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269BED" w14:textId="77777777" w:rsidR="00BB5FC8" w:rsidRDefault="00BB5FC8">
      <w:pPr>
        <w:jc w:val="center"/>
        <w:rPr>
          <w:rFonts w:ascii="Verdana" w:hAnsi="Verdana" w:cs="Verdana"/>
          <w:b/>
          <w:sz w:val="60"/>
          <w:szCs w:val="60"/>
        </w:rPr>
      </w:pPr>
    </w:p>
    <w:p w14:paraId="6C38A032" w14:textId="77777777" w:rsidR="00BB5FC8" w:rsidRDefault="00BB5FC8">
      <w:pPr>
        <w:pStyle w:val="Titre10"/>
      </w:pPr>
      <w:r>
        <w:t>L’accessibilité numérique par étapes</w:t>
      </w:r>
    </w:p>
    <w:p w14:paraId="53669AD8" w14:textId="77777777" w:rsidR="00BB5FC8" w:rsidRDefault="00BB5FC8">
      <w:pPr>
        <w:rPr>
          <w:rFonts w:ascii="Verdana" w:hAnsi="Verdana" w:cs="Verdana"/>
          <w:sz w:val="36"/>
          <w:szCs w:val="36"/>
        </w:rPr>
      </w:pPr>
    </w:p>
    <w:p w14:paraId="224F33E7" w14:textId="77777777" w:rsidR="00BB5FC8" w:rsidRDefault="00BB5FC8">
      <w:pPr>
        <w:pStyle w:val="Sous-titre"/>
      </w:pPr>
      <w:r>
        <w:rPr>
          <w:b w:val="0"/>
        </w:rPr>
        <w:t>Une ressource pour les professionnels du livre</w:t>
      </w:r>
    </w:p>
    <w:p w14:paraId="5386D9D1" w14:textId="6F33B34F" w:rsidR="00BB5FC8" w:rsidRDefault="00BB5FC8">
      <w:pPr>
        <w:pStyle w:val="H3A4V1"/>
        <w:jc w:val="center"/>
        <w:rPr>
          <w:rFonts w:ascii="Verdana" w:hAnsi="Verdana" w:cs="Verdana"/>
        </w:rPr>
      </w:pPr>
      <w:r>
        <w:rPr>
          <w:noProof/>
        </w:rPr>
        <w:drawing>
          <wp:anchor distT="0" distB="0" distL="114935" distR="114935" simplePos="0" relativeHeight="251656704" behindDoc="0" locked="0" layoutInCell="1" allowOverlap="1" wp14:anchorId="140A4919" wp14:editId="67A537FA">
            <wp:simplePos x="0" y="0"/>
            <wp:positionH relativeFrom="column">
              <wp:posOffset>1278890</wp:posOffset>
            </wp:positionH>
            <wp:positionV relativeFrom="paragraph">
              <wp:posOffset>291465</wp:posOffset>
            </wp:positionV>
            <wp:extent cx="3184525" cy="2780030"/>
            <wp:effectExtent l="0" t="0" r="0" b="1270"/>
            <wp:wrapTight wrapText="bothSides">
              <wp:wrapPolygon edited="0">
                <wp:start x="0" y="0"/>
                <wp:lineTo x="0" y="21462"/>
                <wp:lineTo x="21449" y="21462"/>
                <wp:lineTo x="21449" y="0"/>
                <wp:lineTo x="0" y="0"/>
              </wp:wrapPolygon>
            </wp:wrapTight>
            <wp:docPr id="2"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l="6361" t="27052" r="4710" b="17883"/>
                    <a:stretch>
                      <a:fillRect/>
                    </a:stretch>
                  </pic:blipFill>
                  <pic:spPr bwMode="auto">
                    <a:xfrm>
                      <a:off x="0" y="0"/>
                      <a:ext cx="3184525" cy="2780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5F09E7" w14:textId="77777777" w:rsidR="00BB5FC8" w:rsidRDefault="00BB5FC8">
      <w:pPr>
        <w:pStyle w:val="H3A4V1"/>
        <w:jc w:val="center"/>
        <w:rPr>
          <w:rFonts w:ascii="Verdana" w:hAnsi="Verdana" w:cs="Verdana"/>
        </w:rPr>
      </w:pPr>
    </w:p>
    <w:p w14:paraId="140BE11A" w14:textId="77777777" w:rsidR="00BB5FC8" w:rsidRDefault="00BB5FC8">
      <w:pPr>
        <w:pStyle w:val="H3A4V1"/>
        <w:jc w:val="center"/>
        <w:rPr>
          <w:rFonts w:ascii="Verdana" w:hAnsi="Verdana" w:cs="Verdana"/>
        </w:rPr>
      </w:pPr>
    </w:p>
    <w:p w14:paraId="26C7516D" w14:textId="77777777" w:rsidR="00BB5FC8" w:rsidRDefault="00BB5FC8">
      <w:pPr>
        <w:pStyle w:val="H3A4V1"/>
        <w:jc w:val="center"/>
        <w:rPr>
          <w:rFonts w:ascii="Verdana" w:hAnsi="Verdana" w:cs="Verdana"/>
        </w:rPr>
      </w:pPr>
    </w:p>
    <w:p w14:paraId="478B982A" w14:textId="77777777" w:rsidR="00BB5FC8" w:rsidRDefault="00BB5FC8">
      <w:pPr>
        <w:pStyle w:val="H3A4V1"/>
        <w:jc w:val="center"/>
        <w:rPr>
          <w:rFonts w:ascii="Verdana" w:hAnsi="Verdana" w:cs="Verdana"/>
        </w:rPr>
      </w:pPr>
    </w:p>
    <w:p w14:paraId="51596DBB" w14:textId="77777777" w:rsidR="00BB5FC8" w:rsidRDefault="00BB5FC8">
      <w:pPr>
        <w:pStyle w:val="H3A4V1"/>
        <w:jc w:val="center"/>
        <w:rPr>
          <w:rFonts w:ascii="Verdana" w:hAnsi="Verdana" w:cs="Verdana"/>
        </w:rPr>
      </w:pPr>
    </w:p>
    <w:p w14:paraId="6ED37D0A" w14:textId="77777777" w:rsidR="00BB5FC8" w:rsidRDefault="00BB5FC8">
      <w:pPr>
        <w:pStyle w:val="H3A4V1"/>
        <w:jc w:val="center"/>
        <w:rPr>
          <w:rFonts w:ascii="Verdana" w:hAnsi="Verdana" w:cs="Verdana"/>
        </w:rPr>
      </w:pPr>
    </w:p>
    <w:p w14:paraId="4270EE3B" w14:textId="77777777" w:rsidR="00BB5FC8" w:rsidRDefault="00BB5FC8">
      <w:pPr>
        <w:pStyle w:val="H3A4V1"/>
        <w:jc w:val="center"/>
        <w:rPr>
          <w:rFonts w:ascii="Verdana" w:hAnsi="Verdana" w:cs="Verdana"/>
        </w:rPr>
      </w:pPr>
    </w:p>
    <w:p w14:paraId="0170222E" w14:textId="77777777" w:rsidR="00BB5FC8" w:rsidRDefault="00BB5FC8">
      <w:pPr>
        <w:pStyle w:val="H3A4V1"/>
        <w:jc w:val="center"/>
        <w:rPr>
          <w:rFonts w:ascii="Verdana" w:hAnsi="Verdana" w:cs="Verdana"/>
        </w:rPr>
      </w:pPr>
    </w:p>
    <w:p w14:paraId="45DC02E5" w14:textId="77777777" w:rsidR="00BB5FC8" w:rsidRDefault="00BB5FC8">
      <w:pPr>
        <w:pStyle w:val="H3A4V1"/>
        <w:jc w:val="center"/>
        <w:rPr>
          <w:rFonts w:ascii="Verdana" w:hAnsi="Verdana" w:cs="Verdana"/>
        </w:rPr>
      </w:pPr>
    </w:p>
    <w:p w14:paraId="2467F046" w14:textId="77777777" w:rsidR="00BB5FC8" w:rsidRDefault="00BB5FC8">
      <w:pPr>
        <w:pStyle w:val="H3A4V1"/>
        <w:jc w:val="center"/>
        <w:rPr>
          <w:rFonts w:ascii="Verdana" w:hAnsi="Verdana" w:cs="Verdana"/>
        </w:rPr>
      </w:pPr>
    </w:p>
    <w:p w14:paraId="42796DA5" w14:textId="77777777" w:rsidR="00BB5FC8" w:rsidRDefault="00BB5FC8">
      <w:pPr>
        <w:pStyle w:val="Corpsdetexte"/>
        <w:jc w:val="center"/>
        <w:rPr>
          <w:rFonts w:ascii="Verdana" w:hAnsi="Verdana" w:cs="Verdana"/>
        </w:rPr>
      </w:pPr>
    </w:p>
    <w:p w14:paraId="47701FF8" w14:textId="317B40AD" w:rsidR="00BB5FC8" w:rsidRDefault="00BB5FC8">
      <w:pPr>
        <w:pStyle w:val="Corpsdetexte"/>
        <w:jc w:val="center"/>
      </w:pPr>
      <w:r>
        <w:rPr>
          <w:noProof/>
        </w:rPr>
        <w:drawing>
          <wp:anchor distT="0" distB="0" distL="0" distR="0" simplePos="0" relativeHeight="251657728" behindDoc="0" locked="0" layoutInCell="1" allowOverlap="1" wp14:anchorId="69A3014C" wp14:editId="77B14B5D">
            <wp:simplePos x="0" y="0"/>
            <wp:positionH relativeFrom="column">
              <wp:align>center</wp:align>
            </wp:positionH>
            <wp:positionV relativeFrom="paragraph">
              <wp:align>top</wp:align>
            </wp:positionV>
            <wp:extent cx="4224655" cy="544830"/>
            <wp:effectExtent l="0" t="0" r="4445" b="7620"/>
            <wp:wrapSquare wrapText="largest"/>
            <wp:docPr id="3"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3" t="-24" r="-3" b="-24"/>
                    <a:stretch>
                      <a:fillRect/>
                    </a:stretch>
                  </pic:blipFill>
                  <pic:spPr bwMode="auto">
                    <a:xfrm>
                      <a:off x="0" y="0"/>
                      <a:ext cx="4224655" cy="544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873C72" w14:textId="77777777" w:rsidR="00BB5FC8" w:rsidRDefault="00BB5FC8">
      <w:pPr>
        <w:pStyle w:val="Corpsdetexte"/>
        <w:jc w:val="center"/>
      </w:pPr>
    </w:p>
    <w:p w14:paraId="6626A29A" w14:textId="77777777" w:rsidR="00BB5FC8" w:rsidRDefault="00BB5FC8">
      <w:pPr>
        <w:pStyle w:val="Corpsdetexte"/>
        <w:jc w:val="center"/>
      </w:pPr>
    </w:p>
    <w:p w14:paraId="7338C8D5" w14:textId="77777777" w:rsidR="00BB5FC8" w:rsidRDefault="00BB5FC8">
      <w:pPr>
        <w:pStyle w:val="Corpsdetexte"/>
        <w:jc w:val="center"/>
      </w:pPr>
      <w:r>
        <w:t xml:space="preserve">Une publication proposée par Auvergne-Rhône-Alpes Livre et Lecture – </w:t>
      </w:r>
      <w:r>
        <w:rPr>
          <w:color w:val="000000"/>
        </w:rPr>
        <w:t>mise à jour 2024</w:t>
      </w:r>
    </w:p>
    <w:p w14:paraId="647D79E1" w14:textId="77777777" w:rsidR="00BB5FC8" w:rsidRDefault="00BB5FC8">
      <w:pPr>
        <w:pStyle w:val="TitreTR1"/>
        <w:pageBreakBefore/>
      </w:pPr>
      <w:r>
        <w:lastRenderedPageBreak/>
        <w:t>Table des matières</w:t>
      </w:r>
    </w:p>
    <w:p w14:paraId="3CB99929" w14:textId="77777777" w:rsidR="00BB5FC8" w:rsidRDefault="00BB5FC8">
      <w:pPr>
        <w:pStyle w:val="TM1"/>
        <w:tabs>
          <w:tab w:val="right" w:leader="dot" w:pos="9072"/>
        </w:tabs>
      </w:pPr>
      <w:r>
        <w:fldChar w:fldCharType="begin"/>
      </w:r>
      <w:r>
        <w:instrText xml:space="preserve"> TOC \o "1-3" \h</w:instrText>
      </w:r>
      <w:r>
        <w:fldChar w:fldCharType="separate"/>
      </w:r>
      <w:hyperlink w:anchor="__RefHeading___Toc30515145" w:history="1">
        <w:r>
          <w:rPr>
            <w:rStyle w:val="Sautdindex"/>
          </w:rPr>
          <w:t>1. Rappels généraux</w:t>
        </w:r>
        <w:r>
          <w:rPr>
            <w:rStyle w:val="Sautdindex"/>
          </w:rPr>
          <w:tab/>
          <w:t>4</w:t>
        </w:r>
      </w:hyperlink>
    </w:p>
    <w:p w14:paraId="37358D5E" w14:textId="77777777" w:rsidR="00BB5FC8" w:rsidRDefault="00000000">
      <w:pPr>
        <w:pStyle w:val="TM2"/>
        <w:tabs>
          <w:tab w:val="right" w:leader="dot" w:pos="9072"/>
        </w:tabs>
      </w:pPr>
      <w:hyperlink w:anchor="__RefHeading___Toc30515146" w:history="1">
        <w:r w:rsidR="00BB5FC8">
          <w:rPr>
            <w:rStyle w:val="Sautdindex"/>
          </w:rPr>
          <w:t>1.1 L’accessibilité numérique, kézako ?</w:t>
        </w:r>
        <w:r w:rsidR="00BB5FC8">
          <w:rPr>
            <w:rStyle w:val="Sautdindex"/>
          </w:rPr>
          <w:tab/>
          <w:t>4</w:t>
        </w:r>
      </w:hyperlink>
    </w:p>
    <w:p w14:paraId="1C7D0FF7" w14:textId="77777777" w:rsidR="00BB5FC8" w:rsidRDefault="00000000">
      <w:pPr>
        <w:pStyle w:val="TM3"/>
        <w:tabs>
          <w:tab w:val="right" w:leader="dot" w:pos="9072"/>
        </w:tabs>
      </w:pPr>
      <w:hyperlink w:anchor="__RefHeading___Toc34_422728640" w:history="1">
        <w:r w:rsidR="00BB5FC8">
          <w:rPr>
            <w:rStyle w:val="Sautdindex"/>
          </w:rPr>
          <w:t>Déficience visuelle</w:t>
        </w:r>
        <w:r w:rsidR="00BB5FC8">
          <w:rPr>
            <w:rStyle w:val="Sautdindex"/>
          </w:rPr>
          <w:tab/>
          <w:t>4</w:t>
        </w:r>
      </w:hyperlink>
    </w:p>
    <w:p w14:paraId="04DA2EC8" w14:textId="77777777" w:rsidR="00BB5FC8" w:rsidRDefault="00000000">
      <w:pPr>
        <w:pStyle w:val="TM3"/>
        <w:tabs>
          <w:tab w:val="right" w:leader="dot" w:pos="9072"/>
        </w:tabs>
      </w:pPr>
      <w:hyperlink w:anchor="__RefHeading___Toc36_422728640" w:history="1">
        <w:r w:rsidR="00BB5FC8">
          <w:rPr>
            <w:rStyle w:val="Sautdindex"/>
          </w:rPr>
          <w:t>Déficience auditive</w:t>
        </w:r>
        <w:r w:rsidR="00BB5FC8">
          <w:rPr>
            <w:rStyle w:val="Sautdindex"/>
          </w:rPr>
          <w:tab/>
          <w:t>4</w:t>
        </w:r>
      </w:hyperlink>
    </w:p>
    <w:p w14:paraId="41415D0A" w14:textId="77777777" w:rsidR="00BB5FC8" w:rsidRDefault="00000000">
      <w:pPr>
        <w:pStyle w:val="TM3"/>
        <w:tabs>
          <w:tab w:val="right" w:leader="dot" w:pos="9072"/>
        </w:tabs>
      </w:pPr>
      <w:hyperlink w:anchor="__RefHeading___Toc38_422728640" w:history="1">
        <w:r w:rsidR="00BB5FC8">
          <w:rPr>
            <w:rStyle w:val="Sautdindex"/>
          </w:rPr>
          <w:t>Déficience cognitive ou troubles « DYS » </w:t>
        </w:r>
        <w:r w:rsidR="00BB5FC8">
          <w:rPr>
            <w:rStyle w:val="Sautdindex"/>
          </w:rPr>
          <w:tab/>
          <w:t>4</w:t>
        </w:r>
      </w:hyperlink>
    </w:p>
    <w:p w14:paraId="039B0CD2" w14:textId="77777777" w:rsidR="00BB5FC8" w:rsidRDefault="00000000">
      <w:pPr>
        <w:pStyle w:val="TM3"/>
        <w:tabs>
          <w:tab w:val="right" w:leader="dot" w:pos="9072"/>
        </w:tabs>
      </w:pPr>
      <w:hyperlink w:anchor="__RefHeading___Toc40_422728640" w:history="1">
        <w:r w:rsidR="00BB5FC8">
          <w:rPr>
            <w:rStyle w:val="Sautdindex"/>
          </w:rPr>
          <w:t>Handicap moteur</w:t>
        </w:r>
        <w:r w:rsidR="00BB5FC8">
          <w:rPr>
            <w:rStyle w:val="Sautdindex"/>
          </w:rPr>
          <w:tab/>
          <w:t>4</w:t>
        </w:r>
      </w:hyperlink>
    </w:p>
    <w:p w14:paraId="6E479300" w14:textId="77777777" w:rsidR="00BB5FC8" w:rsidRDefault="00000000">
      <w:pPr>
        <w:pStyle w:val="TM3"/>
        <w:tabs>
          <w:tab w:val="right" w:leader="dot" w:pos="9072"/>
        </w:tabs>
      </w:pPr>
      <w:hyperlink w:anchor="__RefHeading___Toc42_422728640" w:history="1">
        <w:r w:rsidR="00BB5FC8">
          <w:rPr>
            <w:rStyle w:val="Sautdindex"/>
          </w:rPr>
          <w:t>Handicap mental</w:t>
        </w:r>
        <w:r w:rsidR="00BB5FC8">
          <w:rPr>
            <w:rStyle w:val="Sautdindex"/>
          </w:rPr>
          <w:tab/>
          <w:t>4</w:t>
        </w:r>
      </w:hyperlink>
    </w:p>
    <w:p w14:paraId="4ADF687A" w14:textId="77777777" w:rsidR="00BB5FC8" w:rsidRDefault="00000000">
      <w:pPr>
        <w:pStyle w:val="TM2"/>
        <w:tabs>
          <w:tab w:val="right" w:leader="dot" w:pos="9072"/>
        </w:tabs>
      </w:pPr>
      <w:hyperlink w:anchor="__RefHeading___Toc44_422728640" w:history="1">
        <w:r w:rsidR="00BB5FC8">
          <w:rPr>
            <w:rStyle w:val="Sautdindex"/>
          </w:rPr>
          <w:t>1.2 Cadre légal</w:t>
        </w:r>
        <w:r w:rsidR="00BB5FC8">
          <w:rPr>
            <w:rStyle w:val="Sautdindex"/>
          </w:rPr>
          <w:tab/>
          <w:t>5</w:t>
        </w:r>
      </w:hyperlink>
    </w:p>
    <w:p w14:paraId="77B7E55C" w14:textId="77777777" w:rsidR="00BB5FC8" w:rsidRDefault="00000000">
      <w:pPr>
        <w:pStyle w:val="TM3"/>
        <w:tabs>
          <w:tab w:val="right" w:leader="dot" w:pos="9072"/>
        </w:tabs>
      </w:pPr>
      <w:hyperlink w:anchor="__RefHeading___Toc501_1230496773" w:history="1">
        <w:r w:rsidR="00BB5FC8">
          <w:rPr>
            <w:rStyle w:val="Sautdindex"/>
          </w:rPr>
          <w:t>Accessibilité native</w:t>
        </w:r>
        <w:r w:rsidR="00BB5FC8">
          <w:rPr>
            <w:rStyle w:val="Sautdindex"/>
          </w:rPr>
          <w:tab/>
          <w:t>5</w:t>
        </w:r>
      </w:hyperlink>
    </w:p>
    <w:p w14:paraId="64E700D7" w14:textId="77777777" w:rsidR="00BB5FC8" w:rsidRDefault="00000000">
      <w:pPr>
        <w:pStyle w:val="TM3"/>
        <w:tabs>
          <w:tab w:val="right" w:leader="dot" w:pos="9072"/>
        </w:tabs>
      </w:pPr>
      <w:hyperlink w:anchor="__RefHeading___Toc503_1230496773" w:history="1">
        <w:r w:rsidR="00BB5FC8">
          <w:rPr>
            <w:rStyle w:val="Sautdindex"/>
          </w:rPr>
          <w:t>Édition adaptée</w:t>
        </w:r>
        <w:r w:rsidR="00BB5FC8">
          <w:rPr>
            <w:rStyle w:val="Sautdindex"/>
          </w:rPr>
          <w:tab/>
          <w:t>5</w:t>
        </w:r>
      </w:hyperlink>
    </w:p>
    <w:p w14:paraId="0D183337" w14:textId="77777777" w:rsidR="00BB5FC8" w:rsidRDefault="00000000">
      <w:pPr>
        <w:pStyle w:val="TM1"/>
        <w:tabs>
          <w:tab w:val="right" w:leader="dot" w:pos="9072"/>
        </w:tabs>
      </w:pPr>
      <w:hyperlink w:anchor="__RefHeading___Toc505_1230496773" w:history="1">
        <w:r w:rsidR="00BB5FC8">
          <w:rPr>
            <w:rStyle w:val="Sautdindex"/>
          </w:rPr>
          <w:t>2. L’accessibilité numérique, un atout pour vos projets !</w:t>
        </w:r>
        <w:r w:rsidR="00BB5FC8">
          <w:rPr>
            <w:rStyle w:val="Sautdindex"/>
          </w:rPr>
          <w:tab/>
          <w:t>6</w:t>
        </w:r>
      </w:hyperlink>
    </w:p>
    <w:p w14:paraId="7471892A" w14:textId="77777777" w:rsidR="00BB5FC8" w:rsidRDefault="00000000">
      <w:pPr>
        <w:pStyle w:val="TM2"/>
        <w:tabs>
          <w:tab w:val="right" w:leader="dot" w:pos="9072"/>
        </w:tabs>
      </w:pPr>
      <w:hyperlink w:anchor="__RefHeading___Toc46_422728640" w:history="1">
        <w:r w:rsidR="00BB5FC8">
          <w:rPr>
            <w:rStyle w:val="Sautdindex"/>
          </w:rPr>
          <w:t>2.1 De manière générale, l'accessibilité numérique permet de :</w:t>
        </w:r>
        <w:r w:rsidR="00BB5FC8">
          <w:rPr>
            <w:rStyle w:val="Sautdindex"/>
          </w:rPr>
          <w:tab/>
          <w:t>6</w:t>
        </w:r>
      </w:hyperlink>
    </w:p>
    <w:p w14:paraId="42A7F556" w14:textId="77777777" w:rsidR="00BB5FC8" w:rsidRDefault="00000000">
      <w:pPr>
        <w:pStyle w:val="TM2"/>
        <w:tabs>
          <w:tab w:val="right" w:leader="dot" w:pos="9072"/>
        </w:tabs>
      </w:pPr>
      <w:hyperlink w:anchor="__RefHeading___Toc30515150" w:history="1">
        <w:r w:rsidR="00BB5FC8">
          <w:rPr>
            <w:rStyle w:val="Sautdindex"/>
          </w:rPr>
          <w:t>2.2 Que faut-il faire ?</w:t>
        </w:r>
        <w:r w:rsidR="00BB5FC8">
          <w:rPr>
            <w:rStyle w:val="Sautdindex"/>
          </w:rPr>
          <w:tab/>
          <w:t>6</w:t>
        </w:r>
      </w:hyperlink>
    </w:p>
    <w:p w14:paraId="407BBF6E" w14:textId="77777777" w:rsidR="00BB5FC8" w:rsidRDefault="00000000">
      <w:pPr>
        <w:pStyle w:val="TM3"/>
        <w:tabs>
          <w:tab w:val="right" w:leader="dot" w:pos="9072"/>
        </w:tabs>
      </w:pPr>
      <w:hyperlink w:anchor="__RefHeading___Toc48_422728640" w:history="1">
        <w:r w:rsidR="00BB5FC8">
          <w:rPr>
            <w:rStyle w:val="Sautdindex"/>
          </w:rPr>
          <w:t>Pour tous les professionnels </w:t>
        </w:r>
        <w:r w:rsidR="00BB5FC8">
          <w:rPr>
            <w:rStyle w:val="Sautdindex"/>
          </w:rPr>
          <w:tab/>
          <w:t>6</w:t>
        </w:r>
      </w:hyperlink>
    </w:p>
    <w:p w14:paraId="666BBAF9" w14:textId="77777777" w:rsidR="00BB5FC8" w:rsidRDefault="00000000">
      <w:pPr>
        <w:pStyle w:val="TM3"/>
        <w:tabs>
          <w:tab w:val="right" w:leader="dot" w:pos="9072"/>
        </w:tabs>
      </w:pPr>
      <w:hyperlink w:anchor="__RefHeading___Toc517_1230496773" w:history="1">
        <w:r w:rsidR="00BB5FC8">
          <w:rPr>
            <w:rStyle w:val="Sautdindex"/>
          </w:rPr>
          <w:t>Pour une bibliothèque</w:t>
        </w:r>
        <w:r w:rsidR="00BB5FC8">
          <w:rPr>
            <w:rStyle w:val="Sautdindex"/>
          </w:rPr>
          <w:tab/>
          <w:t>6</w:t>
        </w:r>
      </w:hyperlink>
    </w:p>
    <w:p w14:paraId="4DF0BE65" w14:textId="77777777" w:rsidR="00BB5FC8" w:rsidRDefault="00000000">
      <w:pPr>
        <w:pStyle w:val="TM3"/>
        <w:tabs>
          <w:tab w:val="right" w:leader="dot" w:pos="9072"/>
        </w:tabs>
      </w:pPr>
      <w:hyperlink w:anchor="__RefHeading___Toc519_1230496773" w:history="1">
        <w:r w:rsidR="00BB5FC8">
          <w:rPr>
            <w:rStyle w:val="Sautdindex"/>
          </w:rPr>
          <w:t>Pour une maison d’édition</w:t>
        </w:r>
        <w:r w:rsidR="00BB5FC8">
          <w:rPr>
            <w:rStyle w:val="Sautdindex"/>
          </w:rPr>
          <w:tab/>
          <w:t>7</w:t>
        </w:r>
      </w:hyperlink>
    </w:p>
    <w:p w14:paraId="27C4FDA9" w14:textId="77777777" w:rsidR="00BB5FC8" w:rsidRDefault="00000000">
      <w:pPr>
        <w:pStyle w:val="TM3"/>
        <w:tabs>
          <w:tab w:val="right" w:leader="dot" w:pos="9072"/>
        </w:tabs>
      </w:pPr>
      <w:hyperlink w:anchor="__RefHeading___Toc521_1230496773" w:history="1">
        <w:r w:rsidR="00BB5FC8">
          <w:rPr>
            <w:rStyle w:val="Sautdindex"/>
          </w:rPr>
          <w:t>Pour un service commercial</w:t>
        </w:r>
        <w:r w:rsidR="00BB5FC8">
          <w:rPr>
            <w:rStyle w:val="Sautdindex"/>
          </w:rPr>
          <w:tab/>
          <w:t>7</w:t>
        </w:r>
      </w:hyperlink>
    </w:p>
    <w:p w14:paraId="4B44157C" w14:textId="77777777" w:rsidR="00BB5FC8" w:rsidRDefault="00000000">
      <w:pPr>
        <w:pStyle w:val="TM1"/>
        <w:tabs>
          <w:tab w:val="right" w:leader="dot" w:pos="9072"/>
        </w:tabs>
      </w:pPr>
      <w:hyperlink w:anchor="__RefHeading___Toc507_1230496773" w:history="1">
        <w:r w:rsidR="00BB5FC8">
          <w:rPr>
            <w:rStyle w:val="Sautdindex"/>
          </w:rPr>
          <w:t>3.Cadre stratégique</w:t>
        </w:r>
        <w:r w:rsidR="00BB5FC8">
          <w:rPr>
            <w:rStyle w:val="Sautdindex"/>
          </w:rPr>
          <w:tab/>
          <w:t>8</w:t>
        </w:r>
      </w:hyperlink>
    </w:p>
    <w:p w14:paraId="0DF90EC4" w14:textId="77777777" w:rsidR="00BB5FC8" w:rsidRDefault="00000000">
      <w:pPr>
        <w:pStyle w:val="TM2"/>
        <w:tabs>
          <w:tab w:val="right" w:leader="dot" w:pos="9072"/>
        </w:tabs>
      </w:pPr>
      <w:hyperlink w:anchor="__RefHeading___Toc305151531" w:history="1">
        <w:r w:rsidR="00BB5FC8">
          <w:rPr>
            <w:rStyle w:val="Sautdindex"/>
          </w:rPr>
          <w:t>3.1 Stratégie nationale pour le développement d’une offre de livres numériques accessibles</w:t>
        </w:r>
        <w:r w:rsidR="00BB5FC8">
          <w:rPr>
            <w:rStyle w:val="Sautdindex"/>
          </w:rPr>
          <w:tab/>
          <w:t>8</w:t>
        </w:r>
      </w:hyperlink>
    </w:p>
    <w:p w14:paraId="26B82B14" w14:textId="77777777" w:rsidR="00BB5FC8" w:rsidRDefault="00000000">
      <w:pPr>
        <w:pStyle w:val="TM2"/>
        <w:tabs>
          <w:tab w:val="right" w:leader="dot" w:pos="9072"/>
        </w:tabs>
      </w:pPr>
      <w:hyperlink w:anchor="__RefHeading___Toc52_4227286401" w:history="1">
        <w:r w:rsidR="00BB5FC8">
          <w:rPr>
            <w:rStyle w:val="Sautdindex"/>
          </w:rPr>
          <w:t>3.2 L’exception au droit d’auteur en faveur des personnes handicapées</w:t>
        </w:r>
        <w:r w:rsidR="00BB5FC8">
          <w:rPr>
            <w:rStyle w:val="Sautdindex"/>
          </w:rPr>
          <w:tab/>
          <w:t>9</w:t>
        </w:r>
      </w:hyperlink>
    </w:p>
    <w:p w14:paraId="025968C0" w14:textId="77777777" w:rsidR="00BB5FC8" w:rsidRDefault="00000000">
      <w:pPr>
        <w:pStyle w:val="TM1"/>
        <w:tabs>
          <w:tab w:val="right" w:leader="dot" w:pos="9072"/>
        </w:tabs>
      </w:pPr>
      <w:hyperlink w:anchor="__RefHeading___Toc30515155" w:history="1">
        <w:r w:rsidR="00BB5FC8">
          <w:rPr>
            <w:rStyle w:val="Sautdindex"/>
          </w:rPr>
          <w:t>4. Formats et pratiques pour concevoir des documents numériques accessibles</w:t>
        </w:r>
        <w:r w:rsidR="00BB5FC8">
          <w:rPr>
            <w:rStyle w:val="Sautdindex"/>
          </w:rPr>
          <w:tab/>
          <w:t>10</w:t>
        </w:r>
      </w:hyperlink>
    </w:p>
    <w:p w14:paraId="3B142FFE" w14:textId="77777777" w:rsidR="00BB5FC8" w:rsidRDefault="00000000">
      <w:pPr>
        <w:pStyle w:val="TM2"/>
        <w:tabs>
          <w:tab w:val="right" w:leader="dot" w:pos="9072"/>
        </w:tabs>
      </w:pPr>
      <w:hyperlink w:anchor="__RefHeading___Toc30515156" w:history="1">
        <w:r w:rsidR="00BB5FC8">
          <w:rPr>
            <w:rStyle w:val="Sautdindex"/>
          </w:rPr>
          <w:t>4.1 Livres et documents</w:t>
        </w:r>
        <w:r w:rsidR="00BB5FC8">
          <w:rPr>
            <w:rStyle w:val="Sautdindex"/>
          </w:rPr>
          <w:tab/>
          <w:t>10</w:t>
        </w:r>
      </w:hyperlink>
    </w:p>
    <w:p w14:paraId="1081FD7E" w14:textId="77777777" w:rsidR="00BB5FC8" w:rsidRDefault="00000000">
      <w:pPr>
        <w:pStyle w:val="TM3"/>
        <w:tabs>
          <w:tab w:val="right" w:leader="dot" w:pos="9072"/>
        </w:tabs>
      </w:pPr>
      <w:hyperlink w:anchor="__RefHeading___Toc509_1230496773" w:history="1">
        <w:r w:rsidR="00BB5FC8">
          <w:rPr>
            <w:rStyle w:val="Sautdindex"/>
          </w:rPr>
          <w:t>Format EPUB 3 (Electronic publication)</w:t>
        </w:r>
        <w:r w:rsidR="00BB5FC8">
          <w:rPr>
            <w:rStyle w:val="Sautdindex"/>
          </w:rPr>
          <w:tab/>
          <w:t>10</w:t>
        </w:r>
      </w:hyperlink>
    </w:p>
    <w:p w14:paraId="65E68990" w14:textId="77777777" w:rsidR="00BB5FC8" w:rsidRDefault="00000000">
      <w:pPr>
        <w:pStyle w:val="TM3"/>
        <w:tabs>
          <w:tab w:val="right" w:leader="dot" w:pos="9072"/>
        </w:tabs>
      </w:pPr>
      <w:hyperlink w:anchor="__RefHeading___Toc54_422728640" w:history="1">
        <w:r w:rsidR="00BB5FC8">
          <w:rPr>
            <w:rStyle w:val="Sautdindex"/>
          </w:rPr>
          <w:t>Format DAISY (Digital Accessible Information System)</w:t>
        </w:r>
        <w:r w:rsidR="00BB5FC8">
          <w:rPr>
            <w:rStyle w:val="Sautdindex"/>
          </w:rPr>
          <w:tab/>
          <w:t>10</w:t>
        </w:r>
      </w:hyperlink>
    </w:p>
    <w:p w14:paraId="58383B64" w14:textId="77777777" w:rsidR="00BB5FC8" w:rsidRDefault="00000000">
      <w:pPr>
        <w:pStyle w:val="TM3"/>
        <w:tabs>
          <w:tab w:val="right" w:leader="dot" w:pos="9072"/>
        </w:tabs>
      </w:pPr>
      <w:hyperlink w:anchor="__RefHeading___Toc58_422728640" w:history="1">
        <w:r w:rsidR="00BB5FC8">
          <w:rPr>
            <w:rStyle w:val="Sautdindex"/>
          </w:rPr>
          <w:t>Polices de caractères spécifiques</w:t>
        </w:r>
        <w:r w:rsidR="00BB5FC8">
          <w:rPr>
            <w:rStyle w:val="Sautdindex"/>
          </w:rPr>
          <w:tab/>
          <w:t>10</w:t>
        </w:r>
      </w:hyperlink>
    </w:p>
    <w:p w14:paraId="004B629E" w14:textId="77777777" w:rsidR="00BB5FC8" w:rsidRDefault="00000000">
      <w:pPr>
        <w:pStyle w:val="TM3"/>
        <w:tabs>
          <w:tab w:val="right" w:leader="dot" w:pos="9072"/>
        </w:tabs>
      </w:pPr>
      <w:hyperlink w:anchor="__RefHeading___Toc60_422728640" w:history="1">
        <w:r w:rsidR="00BB5FC8">
          <w:rPr>
            <w:rStyle w:val="Sautdindex"/>
          </w:rPr>
          <w:t>Méthode d’écriture</w:t>
        </w:r>
        <w:r w:rsidR="00BB5FC8">
          <w:rPr>
            <w:rStyle w:val="Sautdindex"/>
          </w:rPr>
          <w:tab/>
          <w:t>11</w:t>
        </w:r>
      </w:hyperlink>
    </w:p>
    <w:p w14:paraId="67130177" w14:textId="77777777" w:rsidR="00BB5FC8" w:rsidRDefault="00000000">
      <w:pPr>
        <w:pStyle w:val="TM3"/>
        <w:tabs>
          <w:tab w:val="right" w:leader="dot" w:pos="9072"/>
        </w:tabs>
      </w:pPr>
      <w:hyperlink w:anchor="__RefHeading___Toc62_422728640" w:history="1">
        <w:r w:rsidR="00BB5FC8">
          <w:rPr>
            <w:rStyle w:val="Sautdindex"/>
          </w:rPr>
          <w:t>Les mesures techniques de protection des fichiers</w:t>
        </w:r>
        <w:r w:rsidR="00BB5FC8">
          <w:rPr>
            <w:rStyle w:val="Sautdindex"/>
          </w:rPr>
          <w:tab/>
          <w:t>11</w:t>
        </w:r>
      </w:hyperlink>
    </w:p>
    <w:p w14:paraId="5F2C29AB" w14:textId="77777777" w:rsidR="00BB5FC8" w:rsidRDefault="00000000">
      <w:pPr>
        <w:pStyle w:val="TM2"/>
        <w:tabs>
          <w:tab w:val="right" w:leader="dot" w:pos="9072"/>
        </w:tabs>
      </w:pPr>
      <w:hyperlink w:anchor="__RefHeading___Toc30515157" w:history="1">
        <w:r w:rsidR="00BB5FC8">
          <w:rPr>
            <w:rStyle w:val="Sautdindex"/>
          </w:rPr>
          <w:t>4.2 Sites web et applications</w:t>
        </w:r>
        <w:r w:rsidR="00BB5FC8">
          <w:rPr>
            <w:rStyle w:val="Sautdindex"/>
          </w:rPr>
          <w:tab/>
          <w:t>11</w:t>
        </w:r>
      </w:hyperlink>
    </w:p>
    <w:p w14:paraId="3C475B84" w14:textId="77777777" w:rsidR="00BB5FC8" w:rsidRDefault="00000000">
      <w:pPr>
        <w:pStyle w:val="TM3"/>
        <w:tabs>
          <w:tab w:val="right" w:leader="dot" w:pos="9072"/>
        </w:tabs>
      </w:pPr>
      <w:hyperlink w:anchor="__RefHeading___Toc30515158" w:history="1">
        <w:r w:rsidR="00BB5FC8">
          <w:rPr>
            <w:rStyle w:val="Sautdindex"/>
          </w:rPr>
          <w:t xml:space="preserve">Les 4 principes et les 12 règles des </w:t>
        </w:r>
        <w:r w:rsidR="00BB5FC8">
          <w:rPr>
            <w:rStyle w:val="Sautdindex"/>
            <w:i/>
            <w:iCs/>
          </w:rPr>
          <w:t>Web Content Accessibility Guidelines</w:t>
        </w:r>
        <w:r w:rsidR="00BB5FC8">
          <w:rPr>
            <w:rStyle w:val="Sautdindex"/>
          </w:rPr>
          <w:t xml:space="preserve"> (WCAG) déterminent les clés d’un contenu web accessible.</w:t>
        </w:r>
        <w:r w:rsidR="00BB5FC8">
          <w:rPr>
            <w:rStyle w:val="Sautdindex"/>
          </w:rPr>
          <w:tab/>
          <w:t>11</w:t>
        </w:r>
      </w:hyperlink>
    </w:p>
    <w:p w14:paraId="188E9AFE" w14:textId="77777777" w:rsidR="00BB5FC8" w:rsidRDefault="00000000">
      <w:pPr>
        <w:pStyle w:val="TM3"/>
        <w:tabs>
          <w:tab w:val="right" w:leader="dot" w:pos="9072"/>
        </w:tabs>
      </w:pPr>
      <w:hyperlink w:anchor="__RefHeading___Toc64_422728640" w:history="1">
        <w:r w:rsidR="00BB5FC8">
          <w:rPr>
            <w:rStyle w:val="Sautdindex"/>
          </w:rPr>
          <w:t>Quelques outils pour tester l’accessibilité d’un site ou d’un contenu </w:t>
        </w:r>
        <w:r w:rsidR="00BB5FC8">
          <w:rPr>
            <w:rStyle w:val="Sautdindex"/>
          </w:rPr>
          <w:tab/>
          <w:t>12</w:t>
        </w:r>
      </w:hyperlink>
    </w:p>
    <w:p w14:paraId="31DCB30E" w14:textId="77777777" w:rsidR="00BB5FC8" w:rsidRDefault="00000000">
      <w:pPr>
        <w:pStyle w:val="TM3"/>
        <w:tabs>
          <w:tab w:val="right" w:leader="dot" w:pos="9072"/>
        </w:tabs>
      </w:pPr>
      <w:hyperlink w:anchor="__RefHeading___Toc30515160" w:history="1">
        <w:r w:rsidR="00BB5FC8">
          <w:rPr>
            <w:rStyle w:val="Sautdindex"/>
          </w:rPr>
          <w:t>Sur téléphone mobile</w:t>
        </w:r>
        <w:r w:rsidR="00BB5FC8">
          <w:rPr>
            <w:rStyle w:val="Sautdindex"/>
          </w:rPr>
          <w:tab/>
          <w:t>13</w:t>
        </w:r>
      </w:hyperlink>
    </w:p>
    <w:p w14:paraId="7ACDDD13" w14:textId="77777777" w:rsidR="00BB5FC8" w:rsidRDefault="00000000">
      <w:pPr>
        <w:pStyle w:val="TM2"/>
        <w:tabs>
          <w:tab w:val="right" w:leader="dot" w:pos="9072"/>
        </w:tabs>
      </w:pPr>
      <w:hyperlink w:anchor="__RefHeading___Toc30515161" w:history="1">
        <w:r w:rsidR="00BB5FC8">
          <w:rPr>
            <w:rStyle w:val="Sautdindex"/>
          </w:rPr>
          <w:t>4.3 Écrire un texte de manière accessible (pour un document numérique ou pour le web)</w:t>
        </w:r>
        <w:r w:rsidR="00BB5FC8">
          <w:rPr>
            <w:rStyle w:val="Sautdindex"/>
          </w:rPr>
          <w:tab/>
          <w:t>13</w:t>
        </w:r>
      </w:hyperlink>
    </w:p>
    <w:p w14:paraId="46A71C8F" w14:textId="77777777" w:rsidR="00BB5FC8" w:rsidRDefault="00000000">
      <w:pPr>
        <w:pStyle w:val="TM3"/>
        <w:tabs>
          <w:tab w:val="right" w:leader="dot" w:pos="9072"/>
        </w:tabs>
      </w:pPr>
      <w:hyperlink w:anchor="__RefHeading___Toc66_422728640" w:history="1">
        <w:r w:rsidR="00BB5FC8">
          <w:rPr>
            <w:rStyle w:val="Sautdindex"/>
          </w:rPr>
          <w:t>Notions-clés pour formaliser un document numérique ou une page web </w:t>
        </w:r>
        <w:r w:rsidR="00BB5FC8">
          <w:rPr>
            <w:rStyle w:val="Sautdindex"/>
          </w:rPr>
          <w:tab/>
          <w:t>13</w:t>
        </w:r>
      </w:hyperlink>
    </w:p>
    <w:p w14:paraId="13FF8121" w14:textId="77777777" w:rsidR="00BB5FC8" w:rsidRDefault="00000000">
      <w:pPr>
        <w:pStyle w:val="TM1"/>
        <w:tabs>
          <w:tab w:val="right" w:leader="dot" w:pos="9072"/>
        </w:tabs>
      </w:pPr>
      <w:hyperlink w:anchor="__RefHeading___Toc770_1230496773" w:history="1">
        <w:r w:rsidR="00BB5FC8">
          <w:rPr>
            <w:rStyle w:val="Sautdindex"/>
          </w:rPr>
          <w:t>5. Ressources pour améliorer l’accessibilité numérique</w:t>
        </w:r>
        <w:r w:rsidR="00BB5FC8">
          <w:rPr>
            <w:rStyle w:val="Sautdindex"/>
          </w:rPr>
          <w:tab/>
          <w:t>15</w:t>
        </w:r>
      </w:hyperlink>
    </w:p>
    <w:p w14:paraId="4C098709" w14:textId="77777777" w:rsidR="00BB5FC8" w:rsidRDefault="00000000">
      <w:pPr>
        <w:pStyle w:val="TM2"/>
        <w:tabs>
          <w:tab w:val="right" w:leader="dot" w:pos="9072"/>
        </w:tabs>
      </w:pPr>
      <w:hyperlink w:anchor="__RefHeading___Toc772_1230496773" w:history="1">
        <w:r w:rsidR="00BB5FC8">
          <w:rPr>
            <w:rStyle w:val="Sautdindex"/>
          </w:rPr>
          <w:t>5.1 Associations et institutions ressources</w:t>
        </w:r>
        <w:r w:rsidR="00BB5FC8">
          <w:rPr>
            <w:rStyle w:val="Sautdindex"/>
          </w:rPr>
          <w:tab/>
          <w:t>15</w:t>
        </w:r>
      </w:hyperlink>
    </w:p>
    <w:p w14:paraId="248E3904" w14:textId="77777777" w:rsidR="00BB5FC8" w:rsidRDefault="00000000">
      <w:pPr>
        <w:pStyle w:val="TM3"/>
        <w:tabs>
          <w:tab w:val="right" w:leader="dot" w:pos="9072"/>
        </w:tabs>
      </w:pPr>
      <w:hyperlink w:anchor="__RefHeading___Toc305151642" w:history="1">
        <w:r w:rsidR="00BB5FC8">
          <w:rPr>
            <w:rStyle w:val="Sautdindex"/>
          </w:rPr>
          <w:t>Associations</w:t>
        </w:r>
        <w:r w:rsidR="00BB5FC8">
          <w:rPr>
            <w:rStyle w:val="Sautdindex"/>
          </w:rPr>
          <w:tab/>
          <w:t>15</w:t>
        </w:r>
      </w:hyperlink>
    </w:p>
    <w:p w14:paraId="7F2E12A2" w14:textId="77777777" w:rsidR="00BB5FC8" w:rsidRDefault="00000000">
      <w:pPr>
        <w:pStyle w:val="TM3"/>
        <w:tabs>
          <w:tab w:val="right" w:leader="dot" w:pos="9072"/>
        </w:tabs>
      </w:pPr>
      <w:hyperlink w:anchor="__RefHeading___Toc305151652" w:history="1">
        <w:r w:rsidR="00BB5FC8">
          <w:rPr>
            <w:rStyle w:val="Sautdindex"/>
          </w:rPr>
          <w:t>Institutions</w:t>
        </w:r>
        <w:r w:rsidR="00BB5FC8">
          <w:rPr>
            <w:rStyle w:val="Sautdindex"/>
          </w:rPr>
          <w:tab/>
          <w:t>15</w:t>
        </w:r>
      </w:hyperlink>
    </w:p>
    <w:p w14:paraId="258DDC4C" w14:textId="77777777" w:rsidR="00BB5FC8" w:rsidRDefault="00000000">
      <w:pPr>
        <w:pStyle w:val="TM3"/>
        <w:tabs>
          <w:tab w:val="right" w:leader="dot" w:pos="9072"/>
        </w:tabs>
      </w:pPr>
      <w:hyperlink w:anchor="__RefHeading___Toc511_12304967732" w:history="1">
        <w:r w:rsidR="00BB5FC8">
          <w:rPr>
            <w:rStyle w:val="Sautdindex"/>
          </w:rPr>
          <w:t>Bibliothèques</w:t>
        </w:r>
        <w:r w:rsidR="00BB5FC8">
          <w:rPr>
            <w:rStyle w:val="Sautdindex"/>
          </w:rPr>
          <w:tab/>
          <w:t>15</w:t>
        </w:r>
      </w:hyperlink>
    </w:p>
    <w:p w14:paraId="4E49046F" w14:textId="77777777" w:rsidR="00BB5FC8" w:rsidRDefault="00000000">
      <w:pPr>
        <w:pStyle w:val="TM3"/>
        <w:tabs>
          <w:tab w:val="right" w:leader="dot" w:pos="9072"/>
        </w:tabs>
      </w:pPr>
      <w:hyperlink w:anchor="__RefHeading___Toc513_12304967732" w:history="1">
        <w:r w:rsidR="00BB5FC8">
          <w:rPr>
            <w:rStyle w:val="Sautdindex"/>
          </w:rPr>
          <w:t>Édition</w:t>
        </w:r>
        <w:r w:rsidR="00BB5FC8">
          <w:rPr>
            <w:rStyle w:val="Sautdindex"/>
          </w:rPr>
          <w:tab/>
          <w:t>16</w:t>
        </w:r>
      </w:hyperlink>
    </w:p>
    <w:p w14:paraId="623BF256" w14:textId="77777777" w:rsidR="00BB5FC8" w:rsidRDefault="00000000">
      <w:pPr>
        <w:pStyle w:val="TM2"/>
        <w:tabs>
          <w:tab w:val="right" w:leader="dot" w:pos="9072"/>
        </w:tabs>
      </w:pPr>
      <w:hyperlink w:anchor="__RefHeading___Toc70_422728640" w:history="1">
        <w:r w:rsidR="00BB5FC8">
          <w:rPr>
            <w:rStyle w:val="Sautdindex"/>
          </w:rPr>
          <w:t>5.2 Documentation</w:t>
        </w:r>
        <w:r w:rsidR="00BB5FC8">
          <w:rPr>
            <w:rStyle w:val="Sautdindex"/>
          </w:rPr>
          <w:tab/>
          <w:t>16</w:t>
        </w:r>
      </w:hyperlink>
    </w:p>
    <w:p w14:paraId="30CCA92E" w14:textId="77777777" w:rsidR="00BB5FC8" w:rsidRDefault="00000000">
      <w:pPr>
        <w:pStyle w:val="TM3"/>
        <w:tabs>
          <w:tab w:val="right" w:leader="dot" w:pos="9072"/>
        </w:tabs>
      </w:pPr>
      <w:hyperlink w:anchor="__RefHeading___Toc30515168" w:history="1">
        <w:r w:rsidR="00BB5FC8">
          <w:rPr>
            <w:rStyle w:val="Sautdindex"/>
          </w:rPr>
          <w:t>Édition numérique accessible</w:t>
        </w:r>
        <w:r w:rsidR="00BB5FC8">
          <w:rPr>
            <w:rStyle w:val="Sautdindex"/>
          </w:rPr>
          <w:tab/>
          <w:t>16</w:t>
        </w:r>
      </w:hyperlink>
    </w:p>
    <w:p w14:paraId="36831EAE" w14:textId="77777777" w:rsidR="00BB5FC8" w:rsidRDefault="00000000">
      <w:pPr>
        <w:pStyle w:val="TM3"/>
        <w:tabs>
          <w:tab w:val="right" w:leader="dot" w:pos="9072"/>
        </w:tabs>
      </w:pPr>
      <w:hyperlink w:anchor="__RefHeading___Toc30515169" w:history="1">
        <w:r w:rsidR="00BB5FC8">
          <w:rPr>
            <w:rStyle w:val="Sautdindex"/>
          </w:rPr>
          <w:t>Accessibilité numérique en bibliothèque</w:t>
        </w:r>
        <w:r w:rsidR="00BB5FC8">
          <w:rPr>
            <w:rStyle w:val="Sautdindex"/>
          </w:rPr>
          <w:tab/>
          <w:t>16</w:t>
        </w:r>
      </w:hyperlink>
    </w:p>
    <w:p w14:paraId="5F3CD24D" w14:textId="77777777" w:rsidR="00BB5FC8" w:rsidRDefault="00000000">
      <w:pPr>
        <w:pStyle w:val="TM2"/>
        <w:tabs>
          <w:tab w:val="right" w:leader="dot" w:pos="9072"/>
        </w:tabs>
      </w:pPr>
      <w:hyperlink w:anchor="__RefHeading___Toc30515170" w:history="1">
        <w:r w:rsidR="00BB5FC8">
          <w:rPr>
            <w:rStyle w:val="Sautdindex"/>
          </w:rPr>
          <w:t>5.3 Aides et soutiens financiers</w:t>
        </w:r>
        <w:r w:rsidR="00BB5FC8">
          <w:rPr>
            <w:rStyle w:val="Sautdindex"/>
          </w:rPr>
          <w:tab/>
          <w:t>17</w:t>
        </w:r>
      </w:hyperlink>
    </w:p>
    <w:p w14:paraId="3B5CACB0" w14:textId="77777777" w:rsidR="00BB5FC8" w:rsidRDefault="00000000">
      <w:pPr>
        <w:pStyle w:val="TM3"/>
        <w:tabs>
          <w:tab w:val="right" w:leader="dot" w:pos="9072"/>
        </w:tabs>
      </w:pPr>
      <w:hyperlink w:anchor="__RefHeading___Toc30515171" w:history="1">
        <w:r w:rsidR="00BB5FC8">
          <w:rPr>
            <w:rStyle w:val="Sautdindex"/>
          </w:rPr>
          <w:t>Aide pour les maisons d’édition</w:t>
        </w:r>
        <w:r w:rsidR="00BB5FC8">
          <w:rPr>
            <w:rStyle w:val="Sautdindex"/>
          </w:rPr>
          <w:tab/>
          <w:t>17</w:t>
        </w:r>
      </w:hyperlink>
    </w:p>
    <w:p w14:paraId="6D59B82C" w14:textId="77777777" w:rsidR="00BB5FC8" w:rsidRDefault="00000000">
      <w:pPr>
        <w:pStyle w:val="TM3"/>
        <w:tabs>
          <w:tab w:val="right" w:leader="dot" w:pos="9072"/>
        </w:tabs>
      </w:pPr>
      <w:hyperlink w:anchor="__RefHeading___Toc30515172" w:history="1">
        <w:r w:rsidR="00BB5FC8">
          <w:rPr>
            <w:rStyle w:val="Sautdindex"/>
          </w:rPr>
          <w:t>Aide pour les bibliothèques</w:t>
        </w:r>
        <w:r w:rsidR="00BB5FC8">
          <w:rPr>
            <w:rStyle w:val="Sautdindex"/>
          </w:rPr>
          <w:tab/>
          <w:t>17</w:t>
        </w:r>
      </w:hyperlink>
    </w:p>
    <w:p w14:paraId="25FB60D4" w14:textId="77777777" w:rsidR="00BB5FC8" w:rsidRDefault="00000000">
      <w:pPr>
        <w:pStyle w:val="TM2"/>
        <w:tabs>
          <w:tab w:val="right" w:leader="dot" w:pos="9072"/>
        </w:tabs>
      </w:pPr>
      <w:hyperlink w:anchor="__RefHeading___Toc515_1230496773" w:history="1">
        <w:r w:rsidR="00BB5FC8">
          <w:rPr>
            <w:rStyle w:val="Sautdindex"/>
          </w:rPr>
          <w:t>5.4 Les bibliothèques numériques adaptées</w:t>
        </w:r>
        <w:r w:rsidR="00BB5FC8">
          <w:rPr>
            <w:rStyle w:val="Sautdindex"/>
          </w:rPr>
          <w:tab/>
          <w:t>17</w:t>
        </w:r>
      </w:hyperlink>
    </w:p>
    <w:p w14:paraId="37BE6DC6" w14:textId="77777777" w:rsidR="00BB5FC8" w:rsidRDefault="00BB5FC8">
      <w:pPr>
        <w:pStyle w:val="Titre1"/>
        <w:pageBreakBefore/>
      </w:pPr>
      <w:r>
        <w:fldChar w:fldCharType="end"/>
      </w:r>
      <w:bookmarkStart w:id="0" w:name="__RefHeading___Toc30515145"/>
      <w:bookmarkStart w:id="1" w:name="__UnoMark__75913_141525536"/>
      <w:bookmarkEnd w:id="0"/>
      <w:bookmarkEnd w:id="1"/>
      <w:r>
        <w:t>1. Rappels généraux</w:t>
      </w:r>
    </w:p>
    <w:p w14:paraId="1F8606B8" w14:textId="77777777" w:rsidR="00BB5FC8" w:rsidRDefault="00BB5FC8">
      <w:pPr>
        <w:pStyle w:val="Titre2"/>
      </w:pPr>
      <w:bookmarkStart w:id="2" w:name="__RefHeading___Toc30515146"/>
      <w:bookmarkEnd w:id="2"/>
      <w:r>
        <w:t>1.1 L’accessibilité numérique, kézako ?</w:t>
      </w:r>
    </w:p>
    <w:p w14:paraId="73BC86C0" w14:textId="77777777" w:rsidR="00BB5FC8" w:rsidRDefault="00BB5FC8">
      <w:pPr>
        <w:pStyle w:val="Corpsdetexte"/>
      </w:pPr>
      <w:r>
        <w:rPr>
          <w:rFonts w:ascii="Verdana" w:hAnsi="Verdana" w:cs="Verdana"/>
          <w:b/>
          <w:bCs/>
          <w:color w:val="000000"/>
          <w:sz w:val="21"/>
          <w:szCs w:val="21"/>
        </w:rPr>
        <w:t>L’accessibilité numérique consiste à rendre les services de communication au public en ligne accessibles aux personnes en situation de handicap, c’est-à-dire que les services numériques doivent être perceptibles, utilisables, compréhensibles et robustes</w:t>
      </w:r>
      <w:r>
        <w:rPr>
          <w:rStyle w:val="Marquedecommentaire2"/>
          <w:rFonts w:ascii="Verdana" w:hAnsi="Verdana" w:cs="Verdana"/>
          <w:color w:val="000000"/>
          <w:sz w:val="21"/>
          <w:szCs w:val="21"/>
        </w:rPr>
        <w:footnoteReference w:id="1"/>
      </w:r>
      <w:r>
        <w:rPr>
          <w:rFonts w:ascii="Verdana" w:hAnsi="Verdana" w:cs="Verdana"/>
          <w:b/>
          <w:bCs/>
          <w:color w:val="000000"/>
          <w:sz w:val="21"/>
          <w:szCs w:val="21"/>
        </w:rPr>
        <w:t>. Parce qu’elle améliore la qualité des contenus, elle bénéficie aussi au plus grand nombre, notamment les personnes qui doivent faire face à des limitations fonctionnelles telles que les personnes âgées.</w:t>
      </w:r>
    </w:p>
    <w:p w14:paraId="228A5FA6" w14:textId="77777777" w:rsidR="00BB5FC8" w:rsidRDefault="00BB5FC8">
      <w:r>
        <w:rPr>
          <w:rFonts w:ascii="Verdana" w:hAnsi="Verdana" w:cs="Verdana"/>
          <w:color w:val="000000"/>
          <w:sz w:val="21"/>
          <w:szCs w:val="21"/>
        </w:rPr>
        <w:t>Selon la Convention des Nations Unies relative aux droits des personnes handicapées (2006), les personnes handicapées sont « des personnes qui présentent des incapacités physiques, mentales, intellectuelles ou sensorielles durables dont l’interaction avec diverses barrières peut faire obstacle à leur pleine et effective participation à la société sur la base de l’égalité avec les autres ».</w:t>
      </w:r>
    </w:p>
    <w:p w14:paraId="31842C5C" w14:textId="77777777" w:rsidR="00BB5FC8" w:rsidRDefault="00BB5FC8">
      <w:pPr>
        <w:pStyle w:val="Titre3"/>
      </w:pPr>
      <w:bookmarkStart w:id="3" w:name="__RefHeading___Toc34_422728640"/>
      <w:bookmarkEnd w:id="3"/>
      <w:r>
        <w:t>Déficience visuelle</w:t>
      </w:r>
    </w:p>
    <w:p w14:paraId="36A6A315" w14:textId="77777777" w:rsidR="00BB5FC8" w:rsidRDefault="00BB5FC8">
      <w:r>
        <w:rPr>
          <w:rFonts w:ascii="Verdana" w:hAnsi="Verdana" w:cs="Verdana"/>
          <w:i/>
          <w:sz w:val="20"/>
          <w:szCs w:val="20"/>
        </w:rPr>
        <w:t>Personnes aveugles, malvoyantes ou présentant des baisses de vues importantes (personnes âgées).</w:t>
      </w:r>
    </w:p>
    <w:p w14:paraId="31CB386B" w14:textId="77777777" w:rsidR="00BB5FC8" w:rsidRDefault="00BB5FC8">
      <w:r>
        <w:rPr>
          <w:rFonts w:ascii="Verdana" w:hAnsi="Verdana" w:cs="Verdana"/>
          <w:sz w:val="20"/>
          <w:szCs w:val="20"/>
        </w:rPr>
        <w:t>Difficulté ou incapacité à accéder à l’écrit ou à manipuler les fonctions d’un appareil</w:t>
      </w:r>
      <w:r>
        <w:rPr>
          <w:rFonts w:ascii="Verdana" w:hAnsi="Verdana" w:cs="Verdana"/>
          <w:color w:val="C9211E"/>
          <w:sz w:val="20"/>
          <w:szCs w:val="20"/>
        </w:rPr>
        <w:t xml:space="preserve"> </w:t>
      </w:r>
      <w:r>
        <w:rPr>
          <w:rFonts w:ascii="Verdana" w:hAnsi="Verdana" w:cs="Verdana"/>
          <w:color w:val="000000"/>
          <w:sz w:val="20"/>
          <w:szCs w:val="20"/>
        </w:rPr>
        <w:t>ou d’un logiciel (smartphone, liseuse, borne de prêt, applications de lecture, etc.)</w:t>
      </w:r>
    </w:p>
    <w:p w14:paraId="5C4027E7" w14:textId="77777777" w:rsidR="00BB5FC8" w:rsidRDefault="00BB5FC8">
      <w:pPr>
        <w:pStyle w:val="Titre3"/>
      </w:pPr>
      <w:bookmarkStart w:id="4" w:name="__RefHeading___Toc36_422728640"/>
      <w:bookmarkEnd w:id="4"/>
      <w:r>
        <w:t xml:space="preserve">Déficience auditive </w:t>
      </w:r>
    </w:p>
    <w:p w14:paraId="2447AA40" w14:textId="77777777" w:rsidR="00BB5FC8" w:rsidRDefault="00BB5FC8">
      <w:r>
        <w:rPr>
          <w:rFonts w:ascii="Verdana" w:hAnsi="Verdana" w:cs="Verdana"/>
          <w:i/>
          <w:sz w:val="20"/>
          <w:szCs w:val="20"/>
        </w:rPr>
        <w:t>Personnes sourdes et malentendantes, pratiquant ou non la langue des signes française (LSF).</w:t>
      </w:r>
    </w:p>
    <w:p w14:paraId="6C5B3137" w14:textId="77777777" w:rsidR="00BB5FC8" w:rsidRDefault="00BB5FC8">
      <w:r>
        <w:rPr>
          <w:rFonts w:ascii="Verdana" w:hAnsi="Verdana" w:cs="Verdana"/>
          <w:sz w:val="20"/>
          <w:szCs w:val="20"/>
        </w:rPr>
        <w:t>Difficulté ou incapacité à entendre les sons et</w:t>
      </w:r>
      <w:r>
        <w:rPr>
          <w:rFonts w:ascii="Verdana" w:hAnsi="Verdana" w:cs="Verdana"/>
          <w:color w:val="000000"/>
          <w:sz w:val="20"/>
          <w:szCs w:val="20"/>
        </w:rPr>
        <w:t xml:space="preserve"> les</w:t>
      </w:r>
      <w:r>
        <w:rPr>
          <w:rFonts w:ascii="Verdana" w:hAnsi="Verdana" w:cs="Verdana"/>
          <w:color w:val="C9211E"/>
          <w:sz w:val="20"/>
          <w:szCs w:val="20"/>
        </w:rPr>
        <w:t xml:space="preserve"> </w:t>
      </w:r>
      <w:r>
        <w:rPr>
          <w:rFonts w:ascii="Verdana" w:hAnsi="Verdana" w:cs="Verdana"/>
          <w:sz w:val="20"/>
          <w:szCs w:val="20"/>
        </w:rPr>
        <w:t xml:space="preserve">dispositifs sonores. </w:t>
      </w:r>
      <w:r>
        <w:rPr>
          <w:rFonts w:ascii="Verdana" w:hAnsi="Verdana" w:cs="Verdana"/>
          <w:sz w:val="20"/>
          <w:szCs w:val="20"/>
        </w:rPr>
        <w:br/>
        <w:t xml:space="preserve">Pour les sourds </w:t>
      </w:r>
      <w:proofErr w:type="spellStart"/>
      <w:r>
        <w:rPr>
          <w:rFonts w:ascii="Verdana" w:hAnsi="Verdana" w:cs="Verdana"/>
          <w:sz w:val="20"/>
          <w:szCs w:val="20"/>
        </w:rPr>
        <w:t>signants</w:t>
      </w:r>
      <w:proofErr w:type="spellEnd"/>
      <w:r>
        <w:rPr>
          <w:rFonts w:ascii="Verdana" w:hAnsi="Verdana" w:cs="Verdana"/>
          <w:sz w:val="20"/>
          <w:szCs w:val="20"/>
        </w:rPr>
        <w:t>, éventuelles difficultés à maîtriser le langage écrit.</w:t>
      </w:r>
    </w:p>
    <w:p w14:paraId="017BEE44" w14:textId="77777777" w:rsidR="00BB5FC8" w:rsidRDefault="00BB5FC8">
      <w:pPr>
        <w:pStyle w:val="Titre3"/>
      </w:pPr>
      <w:bookmarkStart w:id="5" w:name="__RefHeading___Toc38_422728640"/>
      <w:bookmarkEnd w:id="5"/>
      <w:r>
        <w:t>Déficience cognitive ou troubles « DYS » </w:t>
      </w:r>
    </w:p>
    <w:p w14:paraId="0A704DBF" w14:textId="77777777" w:rsidR="00BB5FC8" w:rsidRDefault="00BB5FC8">
      <w:r>
        <w:rPr>
          <w:rFonts w:ascii="Verdana" w:hAnsi="Verdana" w:cs="Verdana"/>
          <w:i/>
          <w:sz w:val="20"/>
          <w:szCs w:val="20"/>
        </w:rPr>
        <w:t>Dyslexie, dyspraxie, dysphasie, dyscalculie, dysorthographie ou troubles spécifiques du langage et des apprentissages (TSLA).</w:t>
      </w:r>
    </w:p>
    <w:p w14:paraId="11633DDB" w14:textId="77777777" w:rsidR="00BB5FC8" w:rsidRDefault="00BB5FC8">
      <w:r>
        <w:rPr>
          <w:rFonts w:ascii="Verdana" w:hAnsi="Verdana" w:cs="Verdana"/>
          <w:color w:val="000000"/>
          <w:sz w:val="20"/>
          <w:szCs w:val="20"/>
        </w:rPr>
        <w:t>En fonction du trouble, difficulté ou incapacité à déchiffrer les mots écrits ou oraux, à adapter ou réaliser un geste, à utiliser les nombres.</w:t>
      </w:r>
    </w:p>
    <w:p w14:paraId="2748B2A5" w14:textId="77777777" w:rsidR="00BB5FC8" w:rsidRDefault="00BB5FC8">
      <w:pPr>
        <w:pStyle w:val="Titre3"/>
      </w:pPr>
      <w:bookmarkStart w:id="6" w:name="__RefHeading___Toc40_422728640"/>
      <w:bookmarkEnd w:id="6"/>
      <w:r>
        <w:t>Handicap moteur</w:t>
      </w:r>
    </w:p>
    <w:p w14:paraId="2AFA28FD" w14:textId="77777777" w:rsidR="00BB5FC8" w:rsidRDefault="00BB5FC8">
      <w:r>
        <w:rPr>
          <w:rFonts w:ascii="Verdana" w:hAnsi="Verdana" w:cs="Verdana"/>
          <w:i/>
          <w:sz w:val="20"/>
          <w:szCs w:val="20"/>
        </w:rPr>
        <w:t>Mobilité réduite, incapacité ou difficulté à marcher.</w:t>
      </w:r>
    </w:p>
    <w:p w14:paraId="5A034737" w14:textId="77777777" w:rsidR="00BB5FC8" w:rsidRDefault="00BB5FC8">
      <w:r>
        <w:rPr>
          <w:rFonts w:ascii="Verdana" w:hAnsi="Verdana" w:cs="Verdana"/>
          <w:sz w:val="20"/>
          <w:szCs w:val="20"/>
        </w:rPr>
        <w:t xml:space="preserve">Difficulté ou incapacité à utiliser les outils numériques </w:t>
      </w:r>
      <w:r>
        <w:rPr>
          <w:rFonts w:ascii="Verdana" w:hAnsi="Verdana" w:cs="Verdana"/>
          <w:color w:val="000000"/>
          <w:sz w:val="20"/>
          <w:szCs w:val="20"/>
        </w:rPr>
        <w:t>ou les périphériques d’entrée d’un ordinateur (clavier, souris, boutons, logiciels, fo</w:t>
      </w:r>
      <w:r>
        <w:rPr>
          <w:rFonts w:ascii="Verdana" w:hAnsi="Verdana" w:cs="Verdana"/>
          <w:sz w:val="20"/>
          <w:szCs w:val="20"/>
        </w:rPr>
        <w:t>nctions des menus, etc.).</w:t>
      </w:r>
    </w:p>
    <w:p w14:paraId="4ACFEE3F" w14:textId="77777777" w:rsidR="00BB5FC8" w:rsidRDefault="00BB5FC8">
      <w:pPr>
        <w:pStyle w:val="Titre3"/>
      </w:pPr>
      <w:bookmarkStart w:id="7" w:name="__RefHeading___Toc42_422728640"/>
      <w:bookmarkEnd w:id="7"/>
      <w:r>
        <w:t>Handicap mental</w:t>
      </w:r>
    </w:p>
    <w:p w14:paraId="25F3C034" w14:textId="77777777" w:rsidR="00BB5FC8" w:rsidRDefault="00BB5FC8">
      <w:r>
        <w:rPr>
          <w:rFonts w:ascii="Verdana" w:hAnsi="Verdana" w:cs="Verdana"/>
          <w:i/>
          <w:sz w:val="20"/>
          <w:szCs w:val="20"/>
        </w:rPr>
        <w:t>Origine génétique, diagnostiqué dans l’enfance et qui ne se soigne pas.</w:t>
      </w:r>
    </w:p>
    <w:p w14:paraId="13215227" w14:textId="77777777" w:rsidR="00BB5FC8" w:rsidRDefault="00BB5FC8">
      <w:r>
        <w:rPr>
          <w:rFonts w:ascii="Verdana" w:hAnsi="Verdana" w:cs="Verdana"/>
          <w:sz w:val="20"/>
          <w:szCs w:val="20"/>
        </w:rPr>
        <w:t>Difficulté ou incapacité à comprendre les contenus textuels.</w:t>
      </w:r>
    </w:p>
    <w:p w14:paraId="00594BAF" w14:textId="77777777" w:rsidR="00BB5FC8" w:rsidRDefault="00BB5FC8">
      <w:pPr>
        <w:pStyle w:val="Titre2"/>
        <w:pageBreakBefore/>
      </w:pPr>
      <w:bookmarkStart w:id="8" w:name="__RefHeading___Toc44_422728640"/>
      <w:bookmarkEnd w:id="8"/>
      <w:r>
        <w:t xml:space="preserve">1.2 </w:t>
      </w:r>
      <w:r>
        <w:rPr>
          <w:b/>
          <w:bCs/>
        </w:rPr>
        <w:t>Cadre légal</w:t>
      </w:r>
    </w:p>
    <w:p w14:paraId="7CB91DCF" w14:textId="77777777" w:rsidR="00BB5FC8" w:rsidRDefault="00BB5FC8">
      <w:pPr>
        <w:pStyle w:val="Titre3"/>
      </w:pPr>
      <w:bookmarkStart w:id="9" w:name="__RefHeading___Toc501_1230496773"/>
      <w:bookmarkEnd w:id="9"/>
      <w:r>
        <w:t>Accessibilité native</w:t>
      </w:r>
    </w:p>
    <w:p w14:paraId="64B998F7" w14:textId="77777777" w:rsidR="00BB5FC8" w:rsidRDefault="00000000">
      <w:hyperlink r:id="rId9" w:history="1">
        <w:r w:rsidR="00BB5FC8">
          <w:rPr>
            <w:rStyle w:val="Lienhypertexte"/>
            <w:rFonts w:ascii="Verdana" w:hAnsi="Verdana" w:cs="Verdana"/>
            <w:sz w:val="20"/>
            <w:szCs w:val="20"/>
          </w:rPr>
          <w:t>Loi n° 2005-102 du 11 février 2005</w:t>
        </w:r>
      </w:hyperlink>
      <w:r w:rsidR="00BB5FC8">
        <w:rPr>
          <w:rStyle w:val="Appelnotedebasdep10"/>
          <w:rFonts w:ascii="Verdana" w:hAnsi="Verdana" w:cs="Verdana"/>
          <w:sz w:val="20"/>
          <w:szCs w:val="20"/>
          <w:u w:val="single"/>
        </w:rPr>
        <w:footnoteReference w:id="2"/>
      </w:r>
      <w:r w:rsidR="00BB5FC8">
        <w:rPr>
          <w:rFonts w:ascii="Verdana" w:hAnsi="Verdana" w:cs="Verdana"/>
          <w:sz w:val="20"/>
          <w:szCs w:val="20"/>
        </w:rPr>
        <w:t xml:space="preserve"> pour l’égalité des droits et des chances, la participation et la citoyenneté des personnes handicapées.</w:t>
      </w:r>
    </w:p>
    <w:p w14:paraId="3F2E333E" w14:textId="77777777" w:rsidR="00BB5FC8" w:rsidRDefault="00BB5FC8">
      <w:pPr>
        <w:pStyle w:val="Paragraphedeliste1"/>
        <w:numPr>
          <w:ilvl w:val="0"/>
          <w:numId w:val="2"/>
        </w:numPr>
      </w:pPr>
      <w:r>
        <w:rPr>
          <w:rFonts w:ascii="Verdana" w:hAnsi="Verdana" w:cs="Verdana"/>
          <w:sz w:val="20"/>
          <w:szCs w:val="20"/>
        </w:rPr>
        <w:t xml:space="preserve">Logique de l’inclusion : </w:t>
      </w:r>
      <w:r>
        <w:rPr>
          <w:rFonts w:ascii="Verdana" w:hAnsi="Verdana" w:cs="Verdana"/>
          <w:b/>
          <w:sz w:val="20"/>
          <w:szCs w:val="20"/>
        </w:rPr>
        <w:t>c’est à la société de s’adapter et de mettre en œuvre l’accessibilité.</w:t>
      </w:r>
    </w:p>
    <w:p w14:paraId="6A70A07F" w14:textId="77777777" w:rsidR="00BB5FC8" w:rsidRDefault="00BB5FC8">
      <w:pPr>
        <w:pStyle w:val="Paragraphedeliste1"/>
        <w:numPr>
          <w:ilvl w:val="0"/>
          <w:numId w:val="2"/>
        </w:numPr>
      </w:pPr>
      <w:r>
        <w:rPr>
          <w:rFonts w:ascii="Verdana" w:hAnsi="Verdana" w:cs="Verdana"/>
          <w:sz w:val="20"/>
          <w:szCs w:val="20"/>
        </w:rPr>
        <w:t xml:space="preserve">Article 47 : </w:t>
      </w:r>
      <w:r>
        <w:rPr>
          <w:rFonts w:ascii="Verdana" w:hAnsi="Verdana" w:cs="Verdana"/>
          <w:b/>
          <w:sz w:val="20"/>
          <w:szCs w:val="20"/>
        </w:rPr>
        <w:t xml:space="preserve">l’accessibilité numérique </w:t>
      </w:r>
      <w:r>
        <w:rPr>
          <w:rFonts w:ascii="Verdana" w:hAnsi="Verdana" w:cs="Verdana"/>
          <w:b/>
          <w:color w:val="000000"/>
          <w:sz w:val="20"/>
          <w:szCs w:val="20"/>
        </w:rPr>
        <w:t>est obligatoire pour les services publics (dont les bibliothèques), ainsi que pour certains sites privés.</w:t>
      </w:r>
    </w:p>
    <w:p w14:paraId="7DCA1335" w14:textId="77777777" w:rsidR="00BB5FC8" w:rsidRDefault="00BB5FC8">
      <w:pPr>
        <w:rPr>
          <w:rFonts w:ascii="Verdana" w:hAnsi="Verdana" w:cs="Verdana"/>
          <w:sz w:val="20"/>
          <w:szCs w:val="20"/>
        </w:rPr>
      </w:pPr>
    </w:p>
    <w:p w14:paraId="4C4FC7BF" w14:textId="77777777" w:rsidR="00BB5FC8" w:rsidRDefault="00000000">
      <w:hyperlink r:id="rId10" w:history="1">
        <w:r w:rsidR="00BB5FC8">
          <w:rPr>
            <w:rStyle w:val="Lienhypertexte"/>
            <w:rFonts w:ascii="Verdana" w:hAnsi="Verdana" w:cs="Verdana"/>
            <w:sz w:val="20"/>
            <w:szCs w:val="20"/>
          </w:rPr>
          <w:t>Décret n° 2019-768 du 24 juillet 2019</w:t>
        </w:r>
      </w:hyperlink>
      <w:r w:rsidR="00BB5FC8">
        <w:rPr>
          <w:rStyle w:val="Appelnotedebasdep10"/>
          <w:rFonts w:ascii="Verdana" w:hAnsi="Verdana" w:cs="Verdana"/>
          <w:sz w:val="20"/>
          <w:szCs w:val="20"/>
          <w:u w:val="single"/>
        </w:rPr>
        <w:footnoteReference w:id="3"/>
      </w:r>
      <w:r w:rsidR="00BB5FC8">
        <w:rPr>
          <w:rFonts w:ascii="Verdana" w:hAnsi="Verdana" w:cs="Verdana"/>
          <w:sz w:val="20"/>
          <w:szCs w:val="20"/>
        </w:rPr>
        <w:t xml:space="preserve"> relatif à </w:t>
      </w:r>
      <w:r w:rsidR="00BB5FC8">
        <w:rPr>
          <w:rFonts w:ascii="Verdana" w:hAnsi="Verdana" w:cs="Verdana"/>
          <w:b/>
          <w:sz w:val="20"/>
          <w:szCs w:val="20"/>
        </w:rPr>
        <w:t xml:space="preserve">l’accessibilité aux personnes handicapées des services de communication au public en ligne. </w:t>
      </w:r>
      <w:r w:rsidR="00BB5FC8">
        <w:rPr>
          <w:rFonts w:ascii="Verdana" w:hAnsi="Verdana" w:cs="Verdana"/>
          <w:sz w:val="20"/>
          <w:szCs w:val="20"/>
        </w:rPr>
        <w:t>Il détermine les obligations relatives à la mise en œuvre d’un référentiel d’accessibilité pour toutes les administrations publiques.</w:t>
      </w:r>
    </w:p>
    <w:p w14:paraId="2BAECF04" w14:textId="77777777" w:rsidR="00BB5FC8" w:rsidRDefault="00BB5FC8">
      <w:pPr>
        <w:rPr>
          <w:rFonts w:ascii="Verdana" w:hAnsi="Verdana" w:cs="Verdana"/>
          <w:sz w:val="20"/>
          <w:szCs w:val="20"/>
        </w:rPr>
      </w:pPr>
    </w:p>
    <w:p w14:paraId="6C48A41E" w14:textId="77777777" w:rsidR="00BB5FC8" w:rsidRDefault="00000000">
      <w:hyperlink r:id="rId11" w:history="1">
        <w:r w:rsidR="00BB5FC8">
          <w:rPr>
            <w:rStyle w:val="Lienhypertexte"/>
            <w:rFonts w:ascii="Verdana" w:hAnsi="Verdana" w:cs="Verdana"/>
            <w:sz w:val="20"/>
            <w:szCs w:val="20"/>
          </w:rPr>
          <w:t>Référentiel général d’amélioration de l’accessibilité</w:t>
        </w:r>
      </w:hyperlink>
      <w:r w:rsidR="00BB5FC8">
        <w:rPr>
          <w:rStyle w:val="Appelnotedebasdep10"/>
          <w:rFonts w:ascii="Verdana" w:hAnsi="Verdana" w:cs="Verdana"/>
          <w:sz w:val="20"/>
          <w:szCs w:val="20"/>
          <w:u w:val="single"/>
        </w:rPr>
        <w:footnoteReference w:id="4"/>
      </w:r>
      <w:r w:rsidR="00BB5FC8">
        <w:rPr>
          <w:rFonts w:ascii="Verdana" w:hAnsi="Verdana" w:cs="Verdana"/>
          <w:sz w:val="20"/>
          <w:szCs w:val="20"/>
        </w:rPr>
        <w:t xml:space="preserve"> (RGAA version 4</w:t>
      </w:r>
      <w:r w:rsidR="00BB5FC8">
        <w:rPr>
          <w:rFonts w:ascii="Verdana" w:hAnsi="Verdana" w:cs="Verdana"/>
          <w:color w:val="000000"/>
          <w:sz w:val="20"/>
          <w:szCs w:val="20"/>
        </w:rPr>
        <w:t xml:space="preserve">.1) : </w:t>
      </w:r>
      <w:r w:rsidR="00BB5FC8">
        <w:rPr>
          <w:rFonts w:ascii="Verdana" w:hAnsi="Verdana" w:cs="Verdana"/>
          <w:b/>
          <w:color w:val="000000"/>
          <w:sz w:val="20"/>
          <w:szCs w:val="20"/>
        </w:rPr>
        <w:t>il définit le cadre opérationnel des exigences techniques à respecter pour l’accessibilité des services et des contenus.</w:t>
      </w:r>
    </w:p>
    <w:p w14:paraId="39CD00AB" w14:textId="77777777" w:rsidR="00BB5FC8" w:rsidRDefault="00BB5FC8">
      <w:pPr>
        <w:rPr>
          <w:rFonts w:ascii="Verdana" w:hAnsi="Verdana" w:cs="Verdana"/>
          <w:sz w:val="20"/>
          <w:szCs w:val="20"/>
        </w:rPr>
      </w:pPr>
    </w:p>
    <w:p w14:paraId="089F7E03" w14:textId="77777777" w:rsidR="00BB5FC8" w:rsidRDefault="00000000">
      <w:hyperlink r:id="rId12" w:history="1">
        <w:r w:rsidR="00BB5FC8">
          <w:rPr>
            <w:rStyle w:val="Lienhypertexte"/>
            <w:rFonts w:ascii="Verdana" w:hAnsi="Verdana" w:cs="Verdana"/>
            <w:color w:val="auto"/>
            <w:sz w:val="20"/>
            <w:szCs w:val="20"/>
          </w:rPr>
          <w:t>Acte européen d’accessibilité (directive 2019/882) du 17 avril 2019</w:t>
        </w:r>
      </w:hyperlink>
      <w:r w:rsidR="00BB5FC8">
        <w:rPr>
          <w:rStyle w:val="Appelnotedebasdep"/>
          <w:rFonts w:ascii="Verdana" w:hAnsi="Verdana" w:cs="Verdana"/>
          <w:color w:val="000000"/>
          <w:sz w:val="20"/>
          <w:szCs w:val="20"/>
          <w:u w:val="single"/>
        </w:rPr>
        <w:footnoteReference w:id="5"/>
      </w:r>
      <w:r w:rsidR="00BB5FC8">
        <w:rPr>
          <w:rFonts w:ascii="Verdana" w:hAnsi="Verdana" w:cs="Verdana"/>
          <w:color w:val="000000"/>
          <w:sz w:val="20"/>
          <w:szCs w:val="20"/>
        </w:rPr>
        <w:t xml:space="preserve">, transposé en droit français le 7 mars 2023 (loi nº 2005-102, loi nº 2016-1321, Code monétaire et financier, Code des transports, Code des postes et des communications électroniques et Code de la consommation) : </w:t>
      </w:r>
      <w:r w:rsidR="00BB5FC8">
        <w:rPr>
          <w:rFonts w:ascii="Verdana" w:hAnsi="Verdana" w:cs="Verdana"/>
          <w:b/>
          <w:bCs/>
          <w:color w:val="000000"/>
          <w:sz w:val="20"/>
          <w:szCs w:val="20"/>
        </w:rPr>
        <w:t>il élargit le champ des obligations en faveur de l’accessibilité et instaure un cadre de contrôle, notamment pour les médias audiovisuels et les livres numériques.</w:t>
      </w:r>
      <w:r w:rsidR="00BB5FC8">
        <w:rPr>
          <w:rFonts w:ascii="Verdana" w:hAnsi="Verdana" w:cs="Verdana"/>
          <w:color w:val="000000"/>
          <w:sz w:val="20"/>
          <w:szCs w:val="20"/>
        </w:rPr>
        <w:t xml:space="preserve"> En juin 2025, tous les nouveaux livres numériques édités devront être nativement accessibles, ainsi que tous les services permettant leur accès (article 48 de la loi n° 2005-102 du 11 février 2005, décret et arrêté du 14 août 2023).</w:t>
      </w:r>
      <w:r w:rsidR="00BB5FC8">
        <w:rPr>
          <w:rFonts w:ascii="Verdana" w:hAnsi="Verdana" w:cs="Verdana"/>
          <w:color w:val="C9211E"/>
          <w:sz w:val="20"/>
          <w:szCs w:val="20"/>
        </w:rPr>
        <w:t xml:space="preserve"> </w:t>
      </w:r>
    </w:p>
    <w:p w14:paraId="69B1DD0E" w14:textId="77777777" w:rsidR="00BB5FC8" w:rsidRDefault="00BB5FC8">
      <w:pPr>
        <w:pStyle w:val="Titre3"/>
      </w:pPr>
      <w:bookmarkStart w:id="10" w:name="__RefHeading___Toc503_1230496773"/>
      <w:bookmarkEnd w:id="10"/>
      <w:r>
        <w:t>Édition adaptée</w:t>
      </w:r>
    </w:p>
    <w:p w14:paraId="677A431E" w14:textId="77777777" w:rsidR="00BB5FC8" w:rsidRDefault="00BB5FC8">
      <w:r>
        <w:rPr>
          <w:rFonts w:ascii="Verdana" w:hAnsi="Verdana" w:cs="Verdana"/>
          <w:b/>
          <w:sz w:val="20"/>
          <w:szCs w:val="20"/>
        </w:rPr>
        <w:t>Exception au droit d’auteur en faveur des personnes empêchées de li</w:t>
      </w:r>
      <w:r>
        <w:rPr>
          <w:rFonts w:ascii="Verdana" w:hAnsi="Verdana" w:cs="Verdana"/>
          <w:b/>
          <w:color w:val="000000"/>
          <w:sz w:val="20"/>
          <w:szCs w:val="20"/>
        </w:rPr>
        <w:t>re du fait d’un handicap :</w:t>
      </w:r>
      <w:r>
        <w:rPr>
          <w:rFonts w:ascii="Verdana" w:hAnsi="Verdana" w:cs="Verdana"/>
          <w:color w:val="000000"/>
          <w:sz w:val="20"/>
          <w:szCs w:val="20"/>
        </w:rPr>
        <w:t xml:space="preserve"> elle est définie aux articles L 122-5, L 122-5-1, L 122-5-2 et R 122-13 à R 122-22 du Code de la propriété intellectuelle. (Plus de détails dans la rubrique "Cadre stratégique")</w:t>
      </w:r>
    </w:p>
    <w:p w14:paraId="586DB85A" w14:textId="77777777" w:rsidR="00BB5FC8" w:rsidRDefault="00BB5FC8">
      <w:pPr>
        <w:rPr>
          <w:rFonts w:ascii="Verdana" w:hAnsi="Verdana" w:cs="Verdana"/>
          <w:color w:val="000000"/>
          <w:sz w:val="20"/>
          <w:szCs w:val="20"/>
        </w:rPr>
      </w:pPr>
    </w:p>
    <w:p w14:paraId="04464877" w14:textId="77777777" w:rsidR="00BB5FC8" w:rsidRDefault="00000000">
      <w:hyperlink r:id="rId13" w:history="1">
        <w:r w:rsidR="00BB5FC8">
          <w:rPr>
            <w:rStyle w:val="Lienhypertexte"/>
            <w:rFonts w:ascii="Verdana" w:hAnsi="Verdana" w:cs="Verdana"/>
            <w:sz w:val="20"/>
            <w:szCs w:val="20"/>
          </w:rPr>
          <w:t>Le traité de Marrakech du 27 juin 2013</w:t>
        </w:r>
      </w:hyperlink>
      <w:r w:rsidR="00BB5FC8">
        <w:rPr>
          <w:rStyle w:val="Appelnotedebasdep10"/>
          <w:rFonts w:ascii="Verdana" w:hAnsi="Verdana" w:cs="Verdana"/>
          <w:sz w:val="20"/>
          <w:szCs w:val="20"/>
          <w:u w:val="single"/>
        </w:rPr>
        <w:footnoteReference w:id="6"/>
      </w:r>
      <w:r w:rsidR="00BB5FC8">
        <w:rPr>
          <w:rFonts w:ascii="Verdana" w:hAnsi="Verdana" w:cs="Verdana"/>
          <w:sz w:val="20"/>
          <w:szCs w:val="20"/>
        </w:rPr>
        <w:t>, entré en vigueur le 30 septembre 2016, administré par l’Organisation mondiale de la Propriété intellectuelle (</w:t>
      </w:r>
      <w:r w:rsidR="00BB5FC8">
        <w:rPr>
          <w:rFonts w:ascii="Verdana" w:hAnsi="Verdana" w:cs="Verdana"/>
          <w:color w:val="000000"/>
          <w:sz w:val="20"/>
          <w:szCs w:val="20"/>
        </w:rPr>
        <w:t>OMPI), pose le principe de cette exception au niveau international. Ce traité a été transposé au sein de l’Union européenne par la directive 2017/1564 du 13 septembre 2017.</w:t>
      </w:r>
    </w:p>
    <w:p w14:paraId="1756A2B3" w14:textId="77777777" w:rsidR="00BB5FC8" w:rsidRDefault="00BB5FC8">
      <w:pPr>
        <w:pStyle w:val="Titre1"/>
        <w:pageBreakBefore/>
      </w:pPr>
      <w:bookmarkStart w:id="11" w:name="__RefHeading___Toc505_1230496773"/>
      <w:bookmarkEnd w:id="11"/>
      <w:r>
        <w:t>2. L’accessibilité numérique, un atout pour vos projets !</w:t>
      </w:r>
    </w:p>
    <w:p w14:paraId="71AC599B" w14:textId="77777777" w:rsidR="00BB5FC8" w:rsidRDefault="00BB5FC8">
      <w:pPr>
        <w:pStyle w:val="Titre2"/>
      </w:pPr>
      <w:bookmarkStart w:id="12" w:name="__RefHeading___Toc46_422728640"/>
      <w:bookmarkEnd w:id="12"/>
      <w:r>
        <w:t xml:space="preserve">2.1 De manière générale, l'accessibilité numérique permet de : </w:t>
      </w:r>
    </w:p>
    <w:p w14:paraId="7BF6926E" w14:textId="77777777" w:rsidR="00BB5FC8" w:rsidRDefault="00BB5FC8">
      <w:pPr>
        <w:pStyle w:val="Paragraphedeliste1"/>
        <w:numPr>
          <w:ilvl w:val="0"/>
          <w:numId w:val="3"/>
        </w:numPr>
      </w:pPr>
      <w:r>
        <w:rPr>
          <w:rFonts w:ascii="Verdana" w:hAnsi="Verdana" w:cs="Verdana"/>
          <w:b/>
          <w:sz w:val="20"/>
          <w:szCs w:val="20"/>
        </w:rPr>
        <w:t xml:space="preserve">Donner un accès </w:t>
      </w:r>
      <w:r>
        <w:rPr>
          <w:rFonts w:ascii="Verdana" w:hAnsi="Verdana" w:cs="Verdana"/>
          <w:b/>
          <w:color w:val="000000"/>
          <w:sz w:val="20"/>
          <w:szCs w:val="20"/>
        </w:rPr>
        <w:t xml:space="preserve">équitable </w:t>
      </w:r>
      <w:r>
        <w:rPr>
          <w:rFonts w:ascii="Verdana" w:hAnsi="Verdana" w:cs="Verdana"/>
          <w:b/>
          <w:sz w:val="20"/>
          <w:szCs w:val="20"/>
        </w:rPr>
        <w:t>aux contenus</w:t>
      </w:r>
      <w:r>
        <w:rPr>
          <w:rFonts w:ascii="Verdana" w:hAnsi="Verdana" w:cs="Verdana"/>
          <w:sz w:val="20"/>
          <w:szCs w:val="20"/>
        </w:rPr>
        <w:t xml:space="preserve"> (enjeu éthique).</w:t>
      </w:r>
    </w:p>
    <w:p w14:paraId="3D5C815E" w14:textId="77777777" w:rsidR="00BB5FC8" w:rsidRDefault="00BB5FC8">
      <w:pPr>
        <w:pStyle w:val="Paragraphedeliste1"/>
        <w:numPr>
          <w:ilvl w:val="0"/>
          <w:numId w:val="3"/>
        </w:numPr>
      </w:pPr>
      <w:r>
        <w:rPr>
          <w:rFonts w:ascii="Verdana" w:hAnsi="Verdana" w:cs="Verdana"/>
          <w:b/>
          <w:sz w:val="20"/>
          <w:szCs w:val="20"/>
        </w:rPr>
        <w:t>Respecter les bonnes pratiques du web.</w:t>
      </w:r>
    </w:p>
    <w:p w14:paraId="20DBD349" w14:textId="77777777" w:rsidR="00BB5FC8" w:rsidRDefault="00BB5FC8">
      <w:pPr>
        <w:pStyle w:val="Paragraphedeliste1"/>
        <w:numPr>
          <w:ilvl w:val="0"/>
          <w:numId w:val="3"/>
        </w:numPr>
      </w:pPr>
      <w:r>
        <w:rPr>
          <w:rFonts w:ascii="Verdana" w:hAnsi="Verdana" w:cs="Verdana"/>
          <w:b/>
          <w:sz w:val="20"/>
          <w:szCs w:val="20"/>
        </w:rPr>
        <w:t>Mettre en place une communication positive</w:t>
      </w:r>
      <w:r>
        <w:rPr>
          <w:rFonts w:ascii="Verdana" w:hAnsi="Verdana" w:cs="Verdana"/>
          <w:sz w:val="20"/>
          <w:szCs w:val="20"/>
        </w:rPr>
        <w:t xml:space="preserve"> (entreprise citoyenne, labellisation, etc.).</w:t>
      </w:r>
    </w:p>
    <w:p w14:paraId="2C454CB8" w14:textId="77777777" w:rsidR="00BB5FC8" w:rsidRDefault="00BB5FC8">
      <w:pPr>
        <w:pStyle w:val="Paragraphedeliste1"/>
        <w:numPr>
          <w:ilvl w:val="0"/>
          <w:numId w:val="3"/>
        </w:numPr>
      </w:pPr>
      <w:r>
        <w:rPr>
          <w:rFonts w:ascii="Verdana" w:hAnsi="Verdana" w:cs="Verdana"/>
          <w:b/>
          <w:sz w:val="20"/>
          <w:szCs w:val="20"/>
        </w:rPr>
        <w:t>Améliorer la qualité technique de son projet.</w:t>
      </w:r>
    </w:p>
    <w:p w14:paraId="799D0755" w14:textId="77777777" w:rsidR="00BB5FC8" w:rsidRDefault="00BB5FC8">
      <w:pPr>
        <w:pStyle w:val="Paragraphedeliste1"/>
        <w:numPr>
          <w:ilvl w:val="0"/>
          <w:numId w:val="3"/>
        </w:numPr>
      </w:pPr>
      <w:r>
        <w:rPr>
          <w:rFonts w:ascii="Verdana" w:hAnsi="Verdana" w:cs="Verdana"/>
          <w:b/>
          <w:sz w:val="20"/>
          <w:szCs w:val="20"/>
        </w:rPr>
        <w:t>Augmenter le nombre de ses utilisateurs.</w:t>
      </w:r>
    </w:p>
    <w:p w14:paraId="182F3594" w14:textId="77777777" w:rsidR="00BB5FC8" w:rsidRDefault="00BB5FC8">
      <w:pPr>
        <w:pStyle w:val="Paragraphedeliste1"/>
        <w:numPr>
          <w:ilvl w:val="0"/>
          <w:numId w:val="3"/>
        </w:numPr>
      </w:pPr>
      <w:r>
        <w:rPr>
          <w:rFonts w:ascii="Verdana" w:hAnsi="Verdana" w:cs="Verdana"/>
          <w:b/>
          <w:sz w:val="20"/>
          <w:szCs w:val="20"/>
        </w:rPr>
        <w:t>Respecter</w:t>
      </w:r>
      <w:r>
        <w:rPr>
          <w:rFonts w:ascii="Verdana" w:hAnsi="Verdana" w:cs="Verdana"/>
          <w:b/>
          <w:color w:val="000000"/>
          <w:sz w:val="20"/>
          <w:szCs w:val="20"/>
        </w:rPr>
        <w:t xml:space="preserve"> le cadre légal</w:t>
      </w:r>
      <w:r>
        <w:rPr>
          <w:rFonts w:ascii="Verdana" w:hAnsi="Verdana" w:cs="Verdana"/>
          <w:color w:val="000000"/>
          <w:sz w:val="20"/>
          <w:szCs w:val="20"/>
        </w:rPr>
        <w:t xml:space="preserve"> </w:t>
      </w:r>
      <w:r>
        <w:rPr>
          <w:rFonts w:ascii="Verdana" w:hAnsi="Verdana" w:cs="Verdana"/>
          <w:b/>
          <w:color w:val="000000"/>
          <w:sz w:val="20"/>
          <w:szCs w:val="20"/>
        </w:rPr>
        <w:t>ou anticiper un renforcement de celui-ci.</w:t>
      </w:r>
    </w:p>
    <w:p w14:paraId="66271F3E" w14:textId="77777777" w:rsidR="00BB5FC8" w:rsidRDefault="00BB5FC8">
      <w:pPr>
        <w:pStyle w:val="Titre2"/>
      </w:pPr>
      <w:bookmarkStart w:id="13" w:name="__RefHeading___Toc30515150"/>
      <w:bookmarkEnd w:id="13"/>
      <w:r>
        <w:t>2.2 Que faut-il faire ?</w:t>
      </w:r>
    </w:p>
    <w:p w14:paraId="05E67B5F" w14:textId="77777777" w:rsidR="00BB5FC8" w:rsidRDefault="00BB5FC8">
      <w:pPr>
        <w:pStyle w:val="Titre3"/>
      </w:pPr>
      <w:bookmarkStart w:id="14" w:name="__RefHeading___Toc48_422728640"/>
      <w:bookmarkEnd w:id="14"/>
      <w:r>
        <w:t xml:space="preserve">Pour tous les professionnels  </w:t>
      </w:r>
    </w:p>
    <w:p w14:paraId="7617A9ED" w14:textId="77777777" w:rsidR="00BB5FC8" w:rsidRDefault="00BB5FC8">
      <w:r>
        <w:rPr>
          <w:rFonts w:ascii="Verdana" w:hAnsi="Verdana" w:cs="Verdana"/>
          <w:b/>
          <w:sz w:val="20"/>
          <w:szCs w:val="20"/>
        </w:rPr>
        <w:t>Proposer des services numériques accessibles à toutes et à tous de manière équitable</w:t>
      </w:r>
      <w:r>
        <w:rPr>
          <w:rFonts w:ascii="Verdana" w:hAnsi="Verdana" w:cs="Verdana"/>
          <w:sz w:val="20"/>
          <w:szCs w:val="20"/>
        </w:rPr>
        <w:t xml:space="preserve"> (site web, automate de prêt ou d’achat, application, l</w:t>
      </w:r>
      <w:r>
        <w:rPr>
          <w:rFonts w:ascii="Verdana" w:hAnsi="Verdana" w:cs="Verdana"/>
          <w:color w:val="000000"/>
          <w:sz w:val="20"/>
          <w:szCs w:val="20"/>
        </w:rPr>
        <w:t>ivre numérique, logiciel, document numérique).</w:t>
      </w:r>
    </w:p>
    <w:p w14:paraId="04DECEB4" w14:textId="77777777" w:rsidR="00BB5FC8" w:rsidRDefault="00BB5FC8">
      <w:pPr>
        <w:pStyle w:val="Titre3"/>
      </w:pPr>
      <w:bookmarkStart w:id="15" w:name="__RefHeading___Toc517_1230496773"/>
      <w:bookmarkEnd w:id="15"/>
      <w:r>
        <w:t>Pour une bibliothèque</w:t>
      </w:r>
    </w:p>
    <w:p w14:paraId="72AC8E8D" w14:textId="77777777" w:rsidR="00BB5FC8" w:rsidRDefault="00BB5FC8">
      <w:pPr>
        <w:pStyle w:val="Paragraphedeliste1"/>
        <w:numPr>
          <w:ilvl w:val="1"/>
          <w:numId w:val="4"/>
        </w:numPr>
      </w:pPr>
      <w:r>
        <w:rPr>
          <w:rFonts w:ascii="Verdana" w:hAnsi="Verdana" w:cs="Verdana"/>
          <w:b/>
          <w:bCs/>
          <w:color w:val="000000"/>
          <w:sz w:val="20"/>
          <w:szCs w:val="20"/>
        </w:rPr>
        <w:t>Mettre en conformité ses services numériques</w:t>
      </w:r>
      <w:r>
        <w:rPr>
          <w:rFonts w:ascii="Verdana" w:hAnsi="Verdana" w:cs="Verdana"/>
          <w:color w:val="000000"/>
          <w:sz w:val="20"/>
          <w:szCs w:val="20"/>
        </w:rPr>
        <w:t xml:space="preserve"> (sites et portails, catalogues en ligne, applications, bornes de prêt, etc.) avec le RGAA, avec </w:t>
      </w:r>
      <w:r>
        <w:rPr>
          <w:rFonts w:ascii="Verdana" w:hAnsi="Verdana" w:cs="Verdana"/>
          <w:i/>
          <w:iCs/>
          <w:color w:val="000000"/>
          <w:sz w:val="20"/>
          <w:szCs w:val="20"/>
        </w:rPr>
        <w:t>a minima</w:t>
      </w:r>
      <w:r>
        <w:rPr>
          <w:rFonts w:ascii="Verdana" w:hAnsi="Verdana" w:cs="Verdana"/>
          <w:color w:val="000000"/>
          <w:sz w:val="20"/>
          <w:szCs w:val="20"/>
        </w:rPr>
        <w:t> :</w:t>
      </w:r>
    </w:p>
    <w:p w14:paraId="60E5BC25" w14:textId="77777777" w:rsidR="00BB5FC8" w:rsidRDefault="00BB5FC8">
      <w:pPr>
        <w:pStyle w:val="Paragraphedeliste1"/>
        <w:numPr>
          <w:ilvl w:val="2"/>
          <w:numId w:val="4"/>
        </w:numPr>
      </w:pPr>
      <w:r>
        <w:rPr>
          <w:rFonts w:ascii="Verdana" w:hAnsi="Verdana" w:cs="Verdana"/>
          <w:color w:val="000000"/>
          <w:sz w:val="20"/>
          <w:szCs w:val="20"/>
        </w:rPr>
        <w:t>Une déclaration d’accessibilité affichée sur chaque site donnant l’état de conformité (totale, partielle ou non-conforme).</w:t>
      </w:r>
    </w:p>
    <w:p w14:paraId="686FBA45" w14:textId="77777777" w:rsidR="00BB5FC8" w:rsidRDefault="00BB5FC8">
      <w:pPr>
        <w:pStyle w:val="Paragraphedeliste1"/>
        <w:numPr>
          <w:ilvl w:val="2"/>
          <w:numId w:val="4"/>
        </w:numPr>
      </w:pPr>
      <w:r>
        <w:rPr>
          <w:rFonts w:ascii="Verdana" w:hAnsi="Verdana" w:cs="Verdana"/>
          <w:color w:val="000000"/>
          <w:sz w:val="20"/>
          <w:szCs w:val="20"/>
        </w:rPr>
        <w:t>La publication d’un schéma pluriannuel de mise en accessibilité et le plan d’actions de l’année en cours.</w:t>
      </w:r>
    </w:p>
    <w:p w14:paraId="2149D950" w14:textId="77777777" w:rsidR="00BB5FC8" w:rsidRDefault="00BB5FC8">
      <w:pPr>
        <w:pStyle w:val="Paragraphedeliste1"/>
        <w:numPr>
          <w:ilvl w:val="1"/>
          <w:numId w:val="4"/>
        </w:numPr>
      </w:pPr>
      <w:r>
        <w:rPr>
          <w:rFonts w:ascii="Verdana" w:hAnsi="Verdana" w:cs="Verdana"/>
          <w:b/>
          <w:color w:val="000000"/>
          <w:sz w:val="20"/>
          <w:szCs w:val="20"/>
        </w:rPr>
        <w:t xml:space="preserve">Faire habiliter sa bibliothèque. </w:t>
      </w:r>
      <w:r>
        <w:rPr>
          <w:rFonts w:ascii="Verdana" w:hAnsi="Verdana" w:cs="Verdana"/>
          <w:color w:val="000000"/>
          <w:sz w:val="20"/>
          <w:szCs w:val="20"/>
        </w:rPr>
        <w:t>Deux nivea</w:t>
      </w:r>
      <w:r>
        <w:rPr>
          <w:rFonts w:ascii="Verdana" w:hAnsi="Verdana" w:cs="Verdana"/>
          <w:sz w:val="20"/>
          <w:szCs w:val="20"/>
        </w:rPr>
        <w:t>ux d’habilitation existent et s’obtiennent successivement :</w:t>
      </w:r>
    </w:p>
    <w:p w14:paraId="29228949" w14:textId="77777777" w:rsidR="00BB5FC8" w:rsidRDefault="00BB5FC8">
      <w:pPr>
        <w:pStyle w:val="Paragraphedeliste1"/>
        <w:numPr>
          <w:ilvl w:val="2"/>
          <w:numId w:val="4"/>
        </w:numPr>
      </w:pPr>
      <w:r>
        <w:rPr>
          <w:rFonts w:ascii="Verdana" w:hAnsi="Verdana" w:cs="Verdana"/>
          <w:b/>
          <w:sz w:val="20"/>
          <w:szCs w:val="20"/>
        </w:rPr>
        <w:t>L’inscription sur la liste des organismes bénéficiant de l’exception au droit d’auteur :</w:t>
      </w:r>
      <w:r>
        <w:rPr>
          <w:rFonts w:ascii="Verdana" w:hAnsi="Verdana" w:cs="Verdana"/>
          <w:sz w:val="20"/>
          <w:szCs w:val="20"/>
        </w:rPr>
        <w:t xml:space="preserve"> pour produire des documents adaptés et les communiquer à des personnes en situation de handicap dans les conditions définies par la loi (accès aux documents adaptés, mutualisés sur Platon par l’ensemble des organismes habilités). Valable 5 ans.</w:t>
      </w:r>
    </w:p>
    <w:p w14:paraId="2CF98A57" w14:textId="77777777" w:rsidR="00BB5FC8" w:rsidRDefault="00BB5FC8">
      <w:pPr>
        <w:pStyle w:val="Paragraphedeliste1"/>
        <w:numPr>
          <w:ilvl w:val="2"/>
          <w:numId w:val="4"/>
        </w:numPr>
      </w:pPr>
      <w:r>
        <w:rPr>
          <w:rFonts w:ascii="Verdana" w:hAnsi="Verdana" w:cs="Verdana"/>
          <w:b/>
          <w:sz w:val="20"/>
          <w:szCs w:val="20"/>
        </w:rPr>
        <w:t>L’agrément :</w:t>
      </w:r>
      <w:r>
        <w:rPr>
          <w:rFonts w:ascii="Verdana" w:hAnsi="Verdana" w:cs="Verdana"/>
          <w:sz w:val="20"/>
          <w:szCs w:val="20"/>
        </w:rPr>
        <w:t xml:space="preserve"> pour obtenir d’un éditeur commercial les fichiers numériques sources de ses livres afin de pouvoir les adapter plus efficacement. Utile seulement pour produire fréquemment des documents adaptés. Expire à la fin de la période d’inscription.</w:t>
      </w:r>
    </w:p>
    <w:p w14:paraId="7C3CF6C1" w14:textId="77777777" w:rsidR="00BB5FC8" w:rsidRDefault="00BB5FC8">
      <w:pPr>
        <w:pStyle w:val="Titre3"/>
      </w:pPr>
      <w:bookmarkStart w:id="16" w:name="__RefHeading___Toc519_1230496773"/>
      <w:bookmarkEnd w:id="16"/>
      <w:r>
        <w:t>Pour une maison d’édition</w:t>
      </w:r>
    </w:p>
    <w:p w14:paraId="49D3516F" w14:textId="77777777" w:rsidR="00BB5FC8" w:rsidRDefault="00BB5FC8">
      <w:pPr>
        <w:pStyle w:val="Paragraphedeliste1"/>
      </w:pPr>
      <w:r>
        <w:rPr>
          <w:rFonts w:ascii="Verdana" w:hAnsi="Verdana" w:cs="Verdana"/>
          <w:b/>
          <w:color w:val="000000"/>
          <w:sz w:val="20"/>
          <w:szCs w:val="20"/>
        </w:rPr>
        <w:t xml:space="preserve">Proposer des livres numériques au format EPUB 3 nativement accessible. À défaut, déposer les fichiers sources sur la plateforme PLATON de la Bibliothèque </w:t>
      </w:r>
      <w:proofErr w:type="gramStart"/>
      <w:r>
        <w:rPr>
          <w:rFonts w:ascii="Verdana" w:hAnsi="Verdana" w:cs="Verdana"/>
          <w:b/>
          <w:color w:val="000000"/>
          <w:sz w:val="20"/>
          <w:szCs w:val="20"/>
        </w:rPr>
        <w:t>Nationale</w:t>
      </w:r>
      <w:proofErr w:type="gramEnd"/>
      <w:r>
        <w:rPr>
          <w:rFonts w:ascii="Verdana" w:hAnsi="Verdana" w:cs="Verdana"/>
          <w:b/>
          <w:color w:val="000000"/>
          <w:sz w:val="20"/>
          <w:szCs w:val="20"/>
        </w:rPr>
        <w:t xml:space="preserve"> de France (BNF) à la demande d’un organisme habilité ou au moment de la publication pour les manuels scolaires.</w:t>
      </w:r>
    </w:p>
    <w:p w14:paraId="4AE7EAF6" w14:textId="77777777" w:rsidR="00BB5FC8" w:rsidRDefault="00BB5FC8">
      <w:pPr>
        <w:pStyle w:val="Paragraphedeliste1"/>
        <w:numPr>
          <w:ilvl w:val="1"/>
          <w:numId w:val="4"/>
        </w:numPr>
      </w:pPr>
      <w:r>
        <w:rPr>
          <w:rFonts w:ascii="Verdana" w:hAnsi="Verdana" w:cs="Verdana"/>
          <w:color w:val="000000"/>
          <w:sz w:val="20"/>
          <w:szCs w:val="20"/>
        </w:rPr>
        <w:t>Éditer des livres nativement accessibles en se basant sur les ressources produites par le groupe « Normes et standards » de la commission Numérique du Syndicat national de l’édition (SNE) et tester ses livres numériques en utilisant l’outil ACE (</w:t>
      </w:r>
      <w:r w:rsidRPr="002E4389">
        <w:rPr>
          <w:rFonts w:ascii="Verdana" w:hAnsi="Verdana" w:cs="Verdana"/>
          <w:color w:val="000000"/>
          <w:sz w:val="20"/>
          <w:szCs w:val="20"/>
          <w:lang w:val="en-GB"/>
        </w:rPr>
        <w:t>Accessibility Checker for EPUB</w:t>
      </w:r>
      <w:r>
        <w:rPr>
          <w:rFonts w:ascii="Verdana" w:hAnsi="Verdana" w:cs="Verdana"/>
          <w:color w:val="000000"/>
          <w:sz w:val="20"/>
          <w:szCs w:val="20"/>
        </w:rPr>
        <w:t xml:space="preserve">) développé par le Consortium DAISY. Cela rentre désormais dans le cadre légal pour tous les livres numériques publiés à compter du 28 juin 2025. </w:t>
      </w:r>
      <w:r>
        <w:rPr>
          <w:rFonts w:ascii="Verdana" w:hAnsi="Verdana" w:cs="Verdana"/>
          <w:i/>
          <w:iCs/>
          <w:color w:val="000000"/>
          <w:sz w:val="20"/>
          <w:szCs w:val="20"/>
        </w:rPr>
        <w:t>Pour tous les livres numériques non accessibles édités avant cette date et toujours disponibles sur le marché, les éditeurs ont jusqu’à juin 2030 pour se mettre en conformité.</w:t>
      </w:r>
    </w:p>
    <w:p w14:paraId="3E2DBED4" w14:textId="77777777" w:rsidR="00BB5FC8" w:rsidRDefault="00BB5FC8">
      <w:pPr>
        <w:pStyle w:val="Paragraphedeliste1"/>
        <w:ind w:left="2160"/>
        <w:rPr>
          <w:rFonts w:ascii="Verdana" w:hAnsi="Verdana" w:cs="Verdana"/>
          <w:color w:val="C9211E"/>
          <w:sz w:val="20"/>
          <w:szCs w:val="20"/>
        </w:rPr>
      </w:pPr>
    </w:p>
    <w:p w14:paraId="7BFE8E39" w14:textId="77777777" w:rsidR="00BB5FC8" w:rsidRDefault="00BB5FC8">
      <w:pPr>
        <w:pStyle w:val="Paragraphedeliste1"/>
        <w:numPr>
          <w:ilvl w:val="1"/>
          <w:numId w:val="4"/>
        </w:numPr>
      </w:pPr>
      <w:r>
        <w:rPr>
          <w:rFonts w:ascii="Verdana" w:hAnsi="Verdana" w:cs="Verdana"/>
          <w:sz w:val="20"/>
          <w:szCs w:val="20"/>
        </w:rPr>
        <w:t>Lorsqu’un organisme h</w:t>
      </w:r>
      <w:r>
        <w:rPr>
          <w:rFonts w:ascii="Verdana" w:hAnsi="Verdana" w:cs="Verdana"/>
          <w:color w:val="000000"/>
          <w:sz w:val="20"/>
          <w:szCs w:val="20"/>
        </w:rPr>
        <w:t>abilité au titre de l’exception au droit d’auteur adresse, via PLATON, une demande à l’éditeur, celui-ci doit</w:t>
      </w:r>
      <w:r>
        <w:rPr>
          <w:rFonts w:ascii="Verdana" w:hAnsi="Verdana" w:cs="Verdana"/>
          <w:b/>
          <w:color w:val="000000"/>
          <w:sz w:val="20"/>
          <w:szCs w:val="20"/>
        </w:rPr>
        <w:t xml:space="preserve"> déposer sur PLATON le fichier numérique ayant servi à l’édition de l’œuvre dans un format facilitant le travail d’adaptation </w:t>
      </w:r>
      <w:r>
        <w:rPr>
          <w:rFonts w:ascii="Verdana" w:hAnsi="Verdana" w:cs="Verdana"/>
          <w:color w:val="000000"/>
          <w:sz w:val="20"/>
          <w:szCs w:val="20"/>
        </w:rPr>
        <w:t>(XML, à défaut : EPUB, InDesign, ODT, DOC(X), PDF, etc.). Ceci dans un délai de 45 jours.</w:t>
      </w:r>
      <w:r>
        <w:rPr>
          <w:rFonts w:ascii="Verdana" w:hAnsi="Verdana" w:cs="Verdana"/>
          <w:color w:val="000000"/>
          <w:sz w:val="20"/>
          <w:szCs w:val="20"/>
        </w:rPr>
        <w:br/>
        <w:t xml:space="preserve">Pour plus de précisions, consulter </w:t>
      </w:r>
      <w:hyperlink r:id="rId14" w:history="1">
        <w:r>
          <w:rPr>
            <w:rStyle w:val="Lienhypertexte"/>
            <w:rFonts w:ascii="Verdana" w:hAnsi="Verdana" w:cs="Verdana"/>
            <w:color w:val="000000"/>
            <w:sz w:val="20"/>
            <w:szCs w:val="20"/>
          </w:rPr>
          <w:t>le « mode d’emploi éditeur » - PLATON (exception handicap au droit d’auteur) sur le site internet de la BNF</w:t>
        </w:r>
      </w:hyperlink>
      <w:r>
        <w:rPr>
          <w:rStyle w:val="Appelnotedebasdep"/>
          <w:rFonts w:ascii="Verdana" w:hAnsi="Verdana" w:cs="Verdana"/>
          <w:color w:val="000000"/>
          <w:sz w:val="20"/>
          <w:szCs w:val="20"/>
        </w:rPr>
        <w:footnoteReference w:id="7"/>
      </w:r>
      <w:r>
        <w:rPr>
          <w:rFonts w:ascii="Verdana" w:hAnsi="Verdana" w:cs="Verdana"/>
          <w:color w:val="000000"/>
          <w:sz w:val="20"/>
          <w:szCs w:val="20"/>
        </w:rPr>
        <w:t>.</w:t>
      </w:r>
    </w:p>
    <w:p w14:paraId="6FA31E49" w14:textId="77777777" w:rsidR="00BB5FC8" w:rsidRDefault="00BB5FC8">
      <w:pPr>
        <w:pStyle w:val="Titre3"/>
      </w:pPr>
      <w:bookmarkStart w:id="17" w:name="__RefHeading___Toc521_1230496773"/>
      <w:bookmarkEnd w:id="17"/>
      <w:r>
        <w:t xml:space="preserve">Pour un service commercial </w:t>
      </w:r>
    </w:p>
    <w:p w14:paraId="5FCDC0D7" w14:textId="77777777" w:rsidR="00BB5FC8" w:rsidRDefault="00BB5FC8">
      <w:r>
        <w:rPr>
          <w:rFonts w:ascii="Verdana" w:hAnsi="Verdana"/>
          <w:sz w:val="20"/>
          <w:szCs w:val="20"/>
        </w:rPr>
        <w:t>Pour un service commercial permettant l’accès à la lecture numérique (plateforme de vente, de prêt de livres numériques ou de lecture en streaming, etc.).</w:t>
      </w:r>
    </w:p>
    <w:p w14:paraId="736BEEB7" w14:textId="77777777" w:rsidR="00BB5FC8" w:rsidRDefault="00BB5FC8">
      <w:pPr>
        <w:pStyle w:val="Paragraphedeliste1"/>
        <w:numPr>
          <w:ilvl w:val="0"/>
          <w:numId w:val="18"/>
        </w:numPr>
      </w:pPr>
      <w:r>
        <w:rPr>
          <w:rFonts w:ascii="Verdana" w:hAnsi="Verdana" w:cs="Verdana"/>
          <w:color w:val="000000"/>
          <w:sz w:val="20"/>
          <w:szCs w:val="20"/>
        </w:rPr>
        <w:t>Se conformer au RGAA4 pour l’accessibilité de ses services numériques (site, module de paiement, application de lecture numérique, etc.)</w:t>
      </w:r>
    </w:p>
    <w:p w14:paraId="0EB1D0EE" w14:textId="77777777" w:rsidR="00BB5FC8" w:rsidRDefault="00BB5FC8">
      <w:pPr>
        <w:pStyle w:val="Paragraphedeliste1"/>
        <w:numPr>
          <w:ilvl w:val="0"/>
          <w:numId w:val="18"/>
        </w:numPr>
      </w:pPr>
      <w:r>
        <w:rPr>
          <w:rFonts w:ascii="Verdana" w:hAnsi="Verdana" w:cs="Verdana"/>
          <w:color w:val="000000"/>
          <w:sz w:val="20"/>
          <w:szCs w:val="20"/>
        </w:rPr>
        <w:t>Afficher les métadonnées d’accessibilité des livres numériques</w:t>
      </w:r>
      <w:r>
        <w:rPr>
          <w:rStyle w:val="Appelnotedebasdep2"/>
          <w:rFonts w:ascii="Verdana" w:hAnsi="Verdana" w:cs="Verdana"/>
          <w:color w:val="000000"/>
          <w:sz w:val="20"/>
          <w:szCs w:val="20"/>
        </w:rPr>
        <w:footnoteReference w:id="8"/>
      </w:r>
      <w:r>
        <w:rPr>
          <w:rFonts w:ascii="Verdana" w:hAnsi="Verdana" w:cs="Verdana"/>
          <w:color w:val="000000"/>
          <w:sz w:val="20"/>
          <w:szCs w:val="20"/>
        </w:rPr>
        <w:t xml:space="preserve"> permettant de connaître le degré et le type d’accessibilité des contenus. </w:t>
      </w:r>
    </w:p>
    <w:p w14:paraId="56A8E40C" w14:textId="77777777" w:rsidR="00BB5FC8" w:rsidRDefault="00BB5FC8">
      <w:pPr>
        <w:pStyle w:val="Titre1"/>
        <w:pageBreakBefore/>
      </w:pPr>
      <w:bookmarkStart w:id="18" w:name="__RefHeading___Toc507_1230496773"/>
      <w:bookmarkEnd w:id="18"/>
      <w:r>
        <w:t>3.Cadre stratégique</w:t>
      </w:r>
    </w:p>
    <w:p w14:paraId="284172EF" w14:textId="77777777" w:rsidR="00BB5FC8" w:rsidRDefault="00BB5FC8">
      <w:pPr>
        <w:pStyle w:val="Titre2"/>
      </w:pPr>
      <w:bookmarkStart w:id="19" w:name="__RefHeading___Toc305151531"/>
      <w:bookmarkEnd w:id="19"/>
      <w:r>
        <w:t>3.1 Stratégie nationale pour le développement d’une offre de livres numériques accessibles</w:t>
      </w:r>
    </w:p>
    <w:p w14:paraId="71E2F4BE" w14:textId="77777777" w:rsidR="00BB5FC8" w:rsidRDefault="00BB5FC8">
      <w:r>
        <w:rPr>
          <w:rFonts w:ascii="Verdana" w:hAnsi="Verdana" w:cs="Verdana"/>
          <w:color w:val="000000"/>
          <w:sz w:val="20"/>
          <w:szCs w:val="20"/>
        </w:rPr>
        <w:t>Lancé en 2017, un plan stratégique du ministère de la Culture et du ministère chargé des personnes handicapées décline 12 orientations à suivre pour garantir une évolution coordonnée du secteur vers l’accessibilité. Il propose entre autres de :</w:t>
      </w:r>
    </w:p>
    <w:p w14:paraId="2AD40686" w14:textId="77777777" w:rsidR="00BB5FC8" w:rsidRDefault="00BB5FC8">
      <w:pPr>
        <w:pStyle w:val="Paragraphedeliste1"/>
        <w:numPr>
          <w:ilvl w:val="0"/>
          <w:numId w:val="5"/>
        </w:numPr>
      </w:pPr>
      <w:r>
        <w:rPr>
          <w:rFonts w:ascii="Verdana" w:hAnsi="Verdana" w:cs="Verdana"/>
          <w:b/>
          <w:bCs/>
          <w:color w:val="000000"/>
          <w:sz w:val="20"/>
          <w:szCs w:val="20"/>
        </w:rPr>
        <w:t>Généraliser l’utilisation de l’</w:t>
      </w:r>
      <w:r w:rsidRPr="002E4389">
        <w:rPr>
          <w:rFonts w:ascii="Verdana" w:hAnsi="Verdana" w:cs="Verdana"/>
          <w:b/>
          <w:bCs/>
          <w:color w:val="000000"/>
          <w:sz w:val="20"/>
          <w:szCs w:val="20"/>
          <w:lang w:val="en-GB"/>
        </w:rPr>
        <w:t>EPUB</w:t>
      </w:r>
      <w:r>
        <w:rPr>
          <w:rFonts w:ascii="Verdana" w:hAnsi="Verdana" w:cs="Verdana"/>
          <w:b/>
          <w:bCs/>
          <w:color w:val="000000"/>
          <w:sz w:val="20"/>
          <w:szCs w:val="20"/>
        </w:rPr>
        <w:t> 3</w:t>
      </w:r>
      <w:r>
        <w:rPr>
          <w:rFonts w:ascii="Verdana" w:hAnsi="Verdana" w:cs="Verdana"/>
          <w:color w:val="000000"/>
          <w:sz w:val="20"/>
          <w:szCs w:val="20"/>
        </w:rPr>
        <w:t xml:space="preserve"> et de prendre en compte les standards techniques.</w:t>
      </w:r>
    </w:p>
    <w:p w14:paraId="230B12EE" w14:textId="77777777" w:rsidR="00BB5FC8" w:rsidRDefault="00BB5FC8">
      <w:pPr>
        <w:pStyle w:val="Paragraphedeliste1"/>
        <w:numPr>
          <w:ilvl w:val="0"/>
          <w:numId w:val="5"/>
        </w:numPr>
      </w:pPr>
      <w:r>
        <w:rPr>
          <w:rFonts w:ascii="Verdana" w:hAnsi="Verdana" w:cs="Verdana"/>
          <w:b/>
          <w:bCs/>
          <w:color w:val="000000"/>
          <w:sz w:val="20"/>
          <w:szCs w:val="20"/>
        </w:rPr>
        <w:t>Sensibiliser et former</w:t>
      </w:r>
      <w:r>
        <w:rPr>
          <w:rFonts w:ascii="Verdana" w:hAnsi="Verdana" w:cs="Verdana"/>
          <w:color w:val="000000"/>
          <w:sz w:val="20"/>
          <w:szCs w:val="20"/>
        </w:rPr>
        <w:t xml:space="preserve"> les professionnels de la chaîne du livre.</w:t>
      </w:r>
    </w:p>
    <w:p w14:paraId="7AE1FC8A" w14:textId="77777777" w:rsidR="00BB5FC8" w:rsidRDefault="00BB5FC8">
      <w:pPr>
        <w:pStyle w:val="Paragraphedeliste1"/>
        <w:numPr>
          <w:ilvl w:val="0"/>
          <w:numId w:val="5"/>
        </w:numPr>
      </w:pPr>
      <w:r>
        <w:rPr>
          <w:rFonts w:ascii="Verdana" w:hAnsi="Verdana" w:cs="Verdana"/>
          <w:b/>
          <w:bCs/>
          <w:color w:val="000000"/>
          <w:sz w:val="20"/>
          <w:szCs w:val="20"/>
        </w:rPr>
        <w:t>Intégrer l’impératif d’accessibilité dans les flux de production</w:t>
      </w:r>
      <w:r>
        <w:rPr>
          <w:rFonts w:ascii="Verdana" w:hAnsi="Verdana" w:cs="Verdana"/>
          <w:color w:val="000000"/>
          <w:sz w:val="20"/>
          <w:szCs w:val="20"/>
        </w:rPr>
        <w:t xml:space="preserve"> de livres numériques.</w:t>
      </w:r>
    </w:p>
    <w:p w14:paraId="4AA2304B" w14:textId="77777777" w:rsidR="00BB5FC8" w:rsidRDefault="00BB5FC8">
      <w:pPr>
        <w:pStyle w:val="Paragraphedeliste1"/>
        <w:numPr>
          <w:ilvl w:val="0"/>
          <w:numId w:val="5"/>
        </w:numPr>
      </w:pPr>
      <w:r>
        <w:rPr>
          <w:rFonts w:ascii="Verdana" w:hAnsi="Verdana" w:cs="Verdana"/>
          <w:b/>
          <w:bCs/>
          <w:color w:val="000000"/>
          <w:sz w:val="20"/>
          <w:szCs w:val="20"/>
        </w:rPr>
        <w:t>Accompagner les acteurs les plus fragiles de l’édition</w:t>
      </w:r>
      <w:r>
        <w:rPr>
          <w:rFonts w:ascii="Verdana" w:hAnsi="Verdana" w:cs="Verdana"/>
          <w:color w:val="000000"/>
          <w:sz w:val="20"/>
          <w:szCs w:val="20"/>
        </w:rPr>
        <w:t xml:space="preserve"> dans la constitution d’une offre de livres numériques nativement accessibles.</w:t>
      </w:r>
    </w:p>
    <w:p w14:paraId="4B239851" w14:textId="77777777" w:rsidR="00BB5FC8" w:rsidRDefault="00BB5FC8">
      <w:pPr>
        <w:pStyle w:val="Paragraphedeliste1"/>
        <w:numPr>
          <w:ilvl w:val="0"/>
          <w:numId w:val="5"/>
        </w:numPr>
      </w:pPr>
      <w:r>
        <w:rPr>
          <w:rFonts w:ascii="Verdana" w:hAnsi="Verdana" w:cs="Verdana"/>
          <w:b/>
          <w:bCs/>
          <w:color w:val="000000"/>
          <w:sz w:val="20"/>
          <w:szCs w:val="20"/>
        </w:rPr>
        <w:t>Signaler les caractéristiques d’accessibilité</w:t>
      </w:r>
      <w:r>
        <w:rPr>
          <w:rFonts w:ascii="Verdana" w:hAnsi="Verdana" w:cs="Verdana"/>
          <w:color w:val="000000"/>
          <w:sz w:val="20"/>
          <w:szCs w:val="20"/>
        </w:rPr>
        <w:t xml:space="preserve"> des livres numériques (métadonnées spécifiques).</w:t>
      </w:r>
    </w:p>
    <w:p w14:paraId="2F974AEC" w14:textId="77777777" w:rsidR="00BB5FC8" w:rsidRDefault="00BB5FC8">
      <w:pPr>
        <w:pStyle w:val="Paragraphedeliste1"/>
        <w:numPr>
          <w:ilvl w:val="0"/>
          <w:numId w:val="5"/>
        </w:numPr>
      </w:pPr>
      <w:r>
        <w:rPr>
          <w:rFonts w:ascii="Verdana" w:hAnsi="Verdana" w:cs="Verdana"/>
          <w:b/>
          <w:bCs/>
          <w:color w:val="000000"/>
          <w:sz w:val="20"/>
          <w:szCs w:val="20"/>
        </w:rPr>
        <w:t>S’assurer de l’accessibilité des plateformes</w:t>
      </w:r>
      <w:r>
        <w:rPr>
          <w:rFonts w:ascii="Verdana" w:hAnsi="Verdana" w:cs="Verdana"/>
          <w:color w:val="000000"/>
          <w:sz w:val="20"/>
          <w:szCs w:val="20"/>
        </w:rPr>
        <w:t xml:space="preserve"> de vente et de prêt de livres numériques.</w:t>
      </w:r>
    </w:p>
    <w:p w14:paraId="5A21FE00" w14:textId="77777777" w:rsidR="00BB5FC8" w:rsidRDefault="00BB5FC8">
      <w:pPr>
        <w:pStyle w:val="Paragraphedeliste1"/>
        <w:numPr>
          <w:ilvl w:val="0"/>
          <w:numId w:val="5"/>
        </w:numPr>
      </w:pPr>
      <w:r>
        <w:rPr>
          <w:rFonts w:ascii="Verdana" w:hAnsi="Verdana" w:cs="Verdana"/>
          <w:b/>
          <w:bCs/>
          <w:color w:val="000000"/>
          <w:sz w:val="20"/>
          <w:szCs w:val="20"/>
        </w:rPr>
        <w:t>Assurer la complémentarité entre l’offre éditoriale de livres numériques accessibles et l’offre de livres adaptés</w:t>
      </w:r>
      <w:r>
        <w:rPr>
          <w:rFonts w:ascii="Verdana" w:hAnsi="Verdana" w:cs="Verdana"/>
          <w:color w:val="000000"/>
          <w:sz w:val="20"/>
          <w:szCs w:val="20"/>
        </w:rPr>
        <w:t>.</w:t>
      </w:r>
    </w:p>
    <w:p w14:paraId="651A1DAA" w14:textId="77777777" w:rsidR="00BB5FC8" w:rsidRDefault="00BB5FC8">
      <w:pPr>
        <w:pStyle w:val="Paragraphedeliste1"/>
        <w:numPr>
          <w:ilvl w:val="0"/>
          <w:numId w:val="5"/>
        </w:numPr>
      </w:pPr>
      <w:r>
        <w:rPr>
          <w:rFonts w:ascii="Verdana" w:hAnsi="Verdana" w:cs="Verdana"/>
          <w:b/>
          <w:bCs/>
          <w:color w:val="000000"/>
          <w:sz w:val="20"/>
          <w:szCs w:val="20"/>
        </w:rPr>
        <w:t>Conforter les bibliothèques de lecture publique dans leur rôle d’accompagnement</w:t>
      </w:r>
      <w:r>
        <w:rPr>
          <w:rFonts w:ascii="Verdana" w:hAnsi="Verdana" w:cs="Verdana"/>
          <w:color w:val="000000"/>
          <w:sz w:val="20"/>
          <w:szCs w:val="20"/>
        </w:rPr>
        <w:t xml:space="preserve"> et de médiation.</w:t>
      </w:r>
    </w:p>
    <w:p w14:paraId="35F0F087" w14:textId="77777777" w:rsidR="00BB5FC8" w:rsidRDefault="00BB5FC8">
      <w:pPr>
        <w:rPr>
          <w:rFonts w:ascii="Verdana" w:hAnsi="Verdana" w:cs="Verdana"/>
          <w:color w:val="000000"/>
          <w:sz w:val="20"/>
          <w:szCs w:val="20"/>
        </w:rPr>
      </w:pPr>
    </w:p>
    <w:p w14:paraId="774848DA" w14:textId="77777777" w:rsidR="00BB5FC8" w:rsidRDefault="00BB5FC8">
      <w:pPr>
        <w:rPr>
          <w:rFonts w:ascii="Verdana" w:hAnsi="Verdana"/>
          <w:sz w:val="20"/>
          <w:szCs w:val="20"/>
        </w:rPr>
      </w:pPr>
      <w:r>
        <w:rPr>
          <w:rFonts w:ascii="Verdana" w:hAnsi="Verdana" w:cs="Verdana"/>
          <w:color w:val="000000"/>
          <w:sz w:val="20"/>
          <w:szCs w:val="20"/>
        </w:rPr>
        <w:t xml:space="preserve">Source :  </w:t>
      </w:r>
      <w:hyperlink r:id="rId15" w:history="1">
        <w:r>
          <w:rPr>
            <w:rStyle w:val="Lienhypertexte"/>
            <w:rFonts w:ascii="Verdana" w:hAnsi="Verdana" w:cs="Verdana"/>
            <w:color w:val="000000"/>
            <w:sz w:val="20"/>
            <w:szCs w:val="20"/>
          </w:rPr>
          <w:t>Ministère de la Culture, « Accessibilité des livres numériques »</w:t>
        </w:r>
      </w:hyperlink>
      <w:r>
        <w:rPr>
          <w:rStyle w:val="Appelnotedebasdep10"/>
          <w:rFonts w:ascii="Verdana" w:hAnsi="Verdana" w:cs="Verdana"/>
          <w:color w:val="000000"/>
          <w:sz w:val="20"/>
          <w:szCs w:val="20"/>
          <w:u w:val="single"/>
        </w:rPr>
        <w:footnoteReference w:id="9"/>
      </w:r>
    </w:p>
    <w:p w14:paraId="2B1FBCEC" w14:textId="77777777" w:rsidR="00BB5FC8" w:rsidRDefault="00BB5FC8">
      <w:pPr>
        <w:rPr>
          <w:rFonts w:ascii="Verdana" w:hAnsi="Verdana"/>
          <w:sz w:val="20"/>
          <w:szCs w:val="20"/>
        </w:rPr>
      </w:pPr>
    </w:p>
    <w:p w14:paraId="7B9F6899" w14:textId="77777777" w:rsidR="00BB5FC8" w:rsidRDefault="00BB5FC8">
      <w:r>
        <w:rPr>
          <w:rFonts w:ascii="Verdana" w:hAnsi="Verdana"/>
          <w:sz w:val="20"/>
          <w:szCs w:val="20"/>
        </w:rPr>
        <w:t xml:space="preserve">D’autre part, le Gouvernement s’est fixé plusieurs objectifs, dont celui d’une « accessibilité renforcée des biens et des services culturels par l’amélioration de l’accès aux livres adaptés et aux catalogues d’éditeurs en format numérique ». Le Comité interministériel du handicap (CIH) acte en 2022 : </w:t>
      </w:r>
    </w:p>
    <w:p w14:paraId="2D7C9EA2" w14:textId="77777777" w:rsidR="00BB5FC8" w:rsidRDefault="00BB5FC8">
      <w:pPr>
        <w:numPr>
          <w:ilvl w:val="0"/>
          <w:numId w:val="17"/>
        </w:numPr>
      </w:pPr>
      <w:proofErr w:type="gramStart"/>
      <w:r>
        <w:rPr>
          <w:rFonts w:ascii="Verdana" w:hAnsi="Verdana"/>
          <w:b/>
          <w:bCs/>
          <w:color w:val="000000"/>
          <w:sz w:val="20"/>
          <w:szCs w:val="20"/>
          <w:lang w:bidi="fr-FR"/>
        </w:rPr>
        <w:t>la</w:t>
      </w:r>
      <w:proofErr w:type="gramEnd"/>
      <w:r>
        <w:rPr>
          <w:rFonts w:ascii="Verdana" w:hAnsi="Verdana"/>
          <w:b/>
          <w:bCs/>
          <w:color w:val="000000"/>
          <w:sz w:val="20"/>
          <w:szCs w:val="20"/>
          <w:lang w:bidi="fr-FR"/>
        </w:rPr>
        <w:t xml:space="preserve"> création d’un portail national de l’édition accessible et adaptée</w:t>
      </w:r>
      <w:r>
        <w:rPr>
          <w:rFonts w:ascii="Verdana" w:hAnsi="Verdana"/>
          <w:color w:val="000000"/>
          <w:sz w:val="20"/>
          <w:szCs w:val="20"/>
          <w:lang w:bidi="fr-FR"/>
        </w:rPr>
        <w:t xml:space="preserve"> (réalisé par la BNF, ouverture progressive à partir de 2026) qui présentera : </w:t>
      </w:r>
    </w:p>
    <w:p w14:paraId="20DE79CE" w14:textId="77777777" w:rsidR="00BB5FC8" w:rsidRDefault="00BB5FC8">
      <w:pPr>
        <w:numPr>
          <w:ilvl w:val="1"/>
          <w:numId w:val="17"/>
        </w:numPr>
      </w:pPr>
      <w:proofErr w:type="gramStart"/>
      <w:r>
        <w:rPr>
          <w:rFonts w:ascii="Verdana" w:hAnsi="Verdana"/>
          <w:sz w:val="20"/>
          <w:szCs w:val="20"/>
        </w:rPr>
        <w:t>un</w:t>
      </w:r>
      <w:proofErr w:type="gramEnd"/>
      <w:r>
        <w:rPr>
          <w:rFonts w:ascii="Verdana" w:hAnsi="Verdana"/>
          <w:sz w:val="20"/>
          <w:szCs w:val="20"/>
        </w:rPr>
        <w:t xml:space="preserve"> catalogue exhaustif des titres nativement accessibles et des titres adaptés,</w:t>
      </w:r>
    </w:p>
    <w:p w14:paraId="11F39C38" w14:textId="77777777" w:rsidR="00BB5FC8" w:rsidRDefault="00BB5FC8">
      <w:pPr>
        <w:numPr>
          <w:ilvl w:val="1"/>
          <w:numId w:val="17"/>
        </w:numPr>
      </w:pPr>
      <w:proofErr w:type="gramStart"/>
      <w:r>
        <w:rPr>
          <w:rFonts w:ascii="Verdana" w:hAnsi="Verdana"/>
          <w:sz w:val="20"/>
          <w:szCs w:val="20"/>
        </w:rPr>
        <w:t>une</w:t>
      </w:r>
      <w:proofErr w:type="gramEnd"/>
      <w:r>
        <w:rPr>
          <w:rFonts w:ascii="Verdana" w:hAnsi="Verdana"/>
          <w:sz w:val="20"/>
          <w:szCs w:val="20"/>
        </w:rPr>
        <w:t xml:space="preserve"> bibliothèque numérique des titres adaptés permettant le téléchargement des fichiers,</w:t>
      </w:r>
    </w:p>
    <w:p w14:paraId="49BCD5A7" w14:textId="77777777" w:rsidR="00BB5FC8" w:rsidRDefault="00BB5FC8">
      <w:pPr>
        <w:numPr>
          <w:ilvl w:val="1"/>
          <w:numId w:val="17"/>
        </w:numPr>
      </w:pPr>
      <w:proofErr w:type="gramStart"/>
      <w:r>
        <w:rPr>
          <w:rFonts w:ascii="Verdana" w:hAnsi="Verdana"/>
          <w:sz w:val="20"/>
          <w:szCs w:val="20"/>
        </w:rPr>
        <w:t>un</w:t>
      </w:r>
      <w:proofErr w:type="gramEnd"/>
      <w:r>
        <w:rPr>
          <w:rFonts w:ascii="Verdana" w:hAnsi="Verdana"/>
          <w:sz w:val="20"/>
          <w:szCs w:val="20"/>
        </w:rPr>
        <w:t xml:space="preserve"> guichet national centralisant les demandes d’adaptation.</w:t>
      </w:r>
    </w:p>
    <w:p w14:paraId="6C5D422E" w14:textId="77777777" w:rsidR="00BB5FC8" w:rsidRDefault="00BB5FC8">
      <w:pPr>
        <w:numPr>
          <w:ilvl w:val="0"/>
          <w:numId w:val="17"/>
        </w:numPr>
      </w:pPr>
      <w:proofErr w:type="gramStart"/>
      <w:r>
        <w:rPr>
          <w:rFonts w:ascii="Verdana" w:hAnsi="Verdana"/>
          <w:color w:val="000000"/>
          <w:sz w:val="20"/>
          <w:szCs w:val="20"/>
          <w:lang w:bidi="fr-FR"/>
        </w:rPr>
        <w:t>la</w:t>
      </w:r>
      <w:proofErr w:type="gramEnd"/>
      <w:r>
        <w:rPr>
          <w:rFonts w:ascii="Verdana" w:hAnsi="Verdana"/>
          <w:color w:val="000000"/>
          <w:sz w:val="20"/>
          <w:szCs w:val="20"/>
          <w:lang w:bidi="fr-FR"/>
        </w:rPr>
        <w:t xml:space="preserve"> définition d’un plan de production de documents adaptés et </w:t>
      </w:r>
      <w:r>
        <w:rPr>
          <w:rFonts w:ascii="Verdana" w:hAnsi="Verdana"/>
          <w:b/>
          <w:bCs/>
          <w:color w:val="000000"/>
          <w:sz w:val="20"/>
          <w:szCs w:val="20"/>
          <w:lang w:bidi="fr-FR"/>
        </w:rPr>
        <w:t>la modernisation de la filière de l’édition adaptée</w:t>
      </w:r>
      <w:r>
        <w:rPr>
          <w:rFonts w:ascii="Verdana" w:hAnsi="Verdana"/>
          <w:color w:val="000000"/>
          <w:sz w:val="20"/>
          <w:szCs w:val="20"/>
          <w:lang w:bidi="fr-FR"/>
        </w:rPr>
        <w:t xml:space="preserve"> </w:t>
      </w:r>
      <w:r>
        <w:rPr>
          <w:rFonts w:ascii="Verdana" w:hAnsi="Verdana"/>
          <w:color w:val="000000"/>
          <w:sz w:val="20"/>
          <w:szCs w:val="20"/>
        </w:rPr>
        <w:t>par l’Institut national des jeunes aveugles.</w:t>
      </w:r>
    </w:p>
    <w:p w14:paraId="50C0C8BC" w14:textId="77777777" w:rsidR="00BB5FC8" w:rsidRDefault="00BB5FC8">
      <w:pPr>
        <w:rPr>
          <w:rFonts w:ascii="Verdana" w:hAnsi="Verdana"/>
          <w:sz w:val="20"/>
          <w:szCs w:val="20"/>
        </w:rPr>
      </w:pPr>
    </w:p>
    <w:p w14:paraId="0EE1AF0A" w14:textId="77777777" w:rsidR="00BB5FC8" w:rsidRDefault="00BB5FC8">
      <w:pPr>
        <w:rPr>
          <w:color w:val="000000"/>
        </w:rPr>
      </w:pPr>
      <w:r>
        <w:rPr>
          <w:rFonts w:ascii="Verdana" w:hAnsi="Verdana"/>
          <w:color w:val="000000"/>
          <w:sz w:val="20"/>
          <w:szCs w:val="20"/>
        </w:rPr>
        <w:t xml:space="preserve">Plus d’informations : </w:t>
      </w:r>
      <w:hyperlink r:id="rId16" w:history="1">
        <w:r>
          <w:rPr>
            <w:rStyle w:val="Lienhypertexte"/>
            <w:rFonts w:ascii="Verdana" w:hAnsi="Verdana"/>
            <w:color w:val="000000"/>
            <w:sz w:val="20"/>
            <w:szCs w:val="20"/>
          </w:rPr>
          <w:t>handicap.gouv.fr</w:t>
        </w:r>
      </w:hyperlink>
      <w:r>
        <w:rPr>
          <w:rStyle w:val="Appelnotedebasdep"/>
          <w:rFonts w:ascii="Verdana" w:hAnsi="Verdana"/>
          <w:color w:val="000000"/>
          <w:sz w:val="20"/>
          <w:szCs w:val="20"/>
        </w:rPr>
        <w:footnoteReference w:id="10"/>
      </w:r>
    </w:p>
    <w:p w14:paraId="0304C4D7" w14:textId="77777777" w:rsidR="00BB5FC8" w:rsidRDefault="00BB5FC8">
      <w:pPr>
        <w:pStyle w:val="Titre2"/>
      </w:pPr>
      <w:bookmarkStart w:id="20" w:name="__RefHeading___Toc52_4227286401"/>
      <w:bookmarkEnd w:id="20"/>
      <w:r>
        <w:t xml:space="preserve">3.2 L’exception au droit d’auteur en faveur des personnes handicapées </w:t>
      </w:r>
    </w:p>
    <w:p w14:paraId="6900140A" w14:textId="77777777" w:rsidR="00BB5FC8" w:rsidRDefault="00BB5FC8">
      <w:r>
        <w:rPr>
          <w:rFonts w:ascii="Verdana" w:hAnsi="Verdana" w:cs="Verdana"/>
          <w:color w:val="000000"/>
          <w:sz w:val="20"/>
          <w:szCs w:val="20"/>
        </w:rPr>
        <w:t>Elle permet à des organismes à but non lucratif habilités, de réaliser et de communiquer aux personnes en situation de handicap des versions adaptées des œuvres protégées, sans avoir ni à demander d’autorisation préalable aux titulaires des droits et droits voisins (auteurs, éditeurs, producteurs, interprètes, etc.) ni à les rémunérer.</w:t>
      </w:r>
    </w:p>
    <w:p w14:paraId="430DBCB8" w14:textId="77777777" w:rsidR="00BB5FC8" w:rsidRDefault="00BB5FC8">
      <w:pPr>
        <w:rPr>
          <w:rFonts w:ascii="Verdana" w:hAnsi="Verdana" w:cs="Verdana"/>
          <w:color w:val="000000"/>
          <w:sz w:val="20"/>
          <w:szCs w:val="20"/>
        </w:rPr>
      </w:pPr>
    </w:p>
    <w:p w14:paraId="010DBDB5" w14:textId="77777777" w:rsidR="00BB5FC8" w:rsidRDefault="00BB5FC8">
      <w:pPr>
        <w:spacing w:after="120"/>
      </w:pPr>
      <w:r>
        <w:rPr>
          <w:rFonts w:ascii="Verdana" w:hAnsi="Verdana" w:cs="Verdana"/>
          <w:b/>
          <w:color w:val="000000"/>
          <w:sz w:val="20"/>
          <w:szCs w:val="20"/>
        </w:rPr>
        <w:t>Qui fait quoi ?</w:t>
      </w:r>
    </w:p>
    <w:p w14:paraId="07337A96" w14:textId="77777777" w:rsidR="00BB5FC8" w:rsidRDefault="00BB5FC8">
      <w:r>
        <w:rPr>
          <w:rFonts w:ascii="Verdana" w:hAnsi="Verdana" w:cs="Verdana"/>
          <w:b/>
          <w:color w:val="000000"/>
          <w:sz w:val="20"/>
          <w:szCs w:val="20"/>
        </w:rPr>
        <w:t xml:space="preserve">Les personnes empêchées de lire en raison d’un handicap </w:t>
      </w:r>
      <w:r>
        <w:rPr>
          <w:rFonts w:ascii="Verdana" w:hAnsi="Verdana" w:cs="Verdana"/>
          <w:color w:val="000000"/>
          <w:sz w:val="20"/>
          <w:szCs w:val="20"/>
        </w:rPr>
        <w:t>ont le droit de produire ou de demander l’accès à un document adapté d’une œuvre en vue d'une consultation strictement personnelle de celui-ci.</w:t>
      </w:r>
    </w:p>
    <w:p w14:paraId="5CF277F3" w14:textId="77777777" w:rsidR="00BB5FC8" w:rsidRDefault="00BB5FC8">
      <w:pPr>
        <w:rPr>
          <w:rFonts w:ascii="Verdana" w:hAnsi="Verdana" w:cs="Verdana"/>
          <w:color w:val="000000"/>
          <w:sz w:val="20"/>
          <w:szCs w:val="20"/>
        </w:rPr>
      </w:pPr>
    </w:p>
    <w:p w14:paraId="5CF0981A" w14:textId="454D7267" w:rsidR="00BB5FC8" w:rsidRDefault="00BB5FC8">
      <w:r>
        <w:rPr>
          <w:rFonts w:ascii="Verdana" w:hAnsi="Verdana" w:cs="Verdana"/>
          <w:b/>
          <w:color w:val="000000"/>
          <w:sz w:val="20"/>
          <w:szCs w:val="20"/>
        </w:rPr>
        <w:t>Les éditeurs ont pour obligation de fournir les fichiers sources des œuvres</w:t>
      </w:r>
      <w:r w:rsidR="002E4389">
        <w:rPr>
          <w:rFonts w:ascii="Verdana" w:hAnsi="Verdana" w:cs="Verdana"/>
          <w:b/>
          <w:color w:val="000000"/>
          <w:sz w:val="20"/>
          <w:szCs w:val="20"/>
        </w:rPr>
        <w:t xml:space="preserve"> </w:t>
      </w:r>
      <w:r>
        <w:rPr>
          <w:rFonts w:ascii="Verdana" w:hAnsi="Verdana" w:cs="Verdana"/>
          <w:b/>
          <w:color w:val="000000"/>
          <w:sz w:val="20"/>
          <w:szCs w:val="20"/>
        </w:rPr>
        <w:t>demandées</w:t>
      </w:r>
      <w:r>
        <w:rPr>
          <w:rFonts w:ascii="Verdana" w:hAnsi="Verdana" w:cs="Verdana"/>
          <w:color w:val="000000"/>
          <w:sz w:val="20"/>
          <w:szCs w:val="20"/>
        </w:rPr>
        <w:t xml:space="preserve"> (livres, journaux, partitions, etc.) via la plateforme PLATON, dans un délai de 45 jours. Cela concerne </w:t>
      </w:r>
      <w:r>
        <w:rPr>
          <w:rFonts w:cs="Verdana"/>
          <w:color w:val="000000"/>
          <w:szCs w:val="20"/>
        </w:rPr>
        <w:t xml:space="preserve">toute </w:t>
      </w:r>
      <w:r>
        <w:rPr>
          <w:color w:val="000000"/>
        </w:rPr>
        <w:t>œuvre imprimée dont le dépôt légal est postérieur au 4 août 2006, et dont la demande est formulée dans les dix ans suivant la date du dépôt légal, ainsi que toute œuvre publiée sous forme numérique, quelle que soit sa date de publication.</w:t>
      </w:r>
      <w:r>
        <w:rPr>
          <w:rFonts w:ascii="Verdana" w:hAnsi="Verdana" w:cs="Verdana"/>
          <w:color w:val="000000"/>
          <w:sz w:val="20"/>
          <w:szCs w:val="20"/>
        </w:rPr>
        <w:t xml:space="preserve"> </w:t>
      </w:r>
      <w:r>
        <w:rPr>
          <w:rFonts w:cs="Verdana"/>
          <w:color w:val="000000"/>
          <w:szCs w:val="20"/>
        </w:rPr>
        <w:t>Les fichiers num</w:t>
      </w:r>
      <w:r>
        <w:rPr>
          <w:color w:val="000000"/>
        </w:rPr>
        <w:t>ériques des livres scolaires publiés à compter du 1er janvier 2016 doivent, quant à eux, être déposés de manière systématique par les éditeurs dès leur parution.</w:t>
      </w:r>
    </w:p>
    <w:p w14:paraId="1508187B" w14:textId="77777777" w:rsidR="00BB5FC8" w:rsidRDefault="00BB5FC8">
      <w:pPr>
        <w:rPr>
          <w:color w:val="000000"/>
        </w:rPr>
      </w:pPr>
    </w:p>
    <w:p w14:paraId="729FE3E6" w14:textId="77777777" w:rsidR="00BB5FC8" w:rsidRDefault="00BB5FC8">
      <w:pPr>
        <w:rPr>
          <w:color w:val="000000"/>
        </w:rPr>
      </w:pPr>
      <w:r>
        <w:rPr>
          <w:rFonts w:ascii="Verdana" w:hAnsi="Verdana" w:cs="Verdana"/>
          <w:b/>
          <w:color w:val="000000"/>
          <w:sz w:val="20"/>
          <w:szCs w:val="20"/>
        </w:rPr>
        <w:t xml:space="preserve">Les organismes à but non lucratif habilités adaptent et communiquent les œuvres au format de lecture demandé. </w:t>
      </w:r>
      <w:r>
        <w:rPr>
          <w:rFonts w:ascii="Verdana" w:hAnsi="Verdana" w:cs="Verdana"/>
          <w:color w:val="000000"/>
          <w:sz w:val="20"/>
          <w:szCs w:val="20"/>
        </w:rPr>
        <w:t xml:space="preserve">Une fois le travail d’adaptation réalisé, ils détruisent les fichiers sources transmis, déclarent leur adaptation sur PLATON et déposent le fichier si celui-ci est au format numérique, en vue de faciliter la mutualisation du travail entre les différents organismes. </w:t>
      </w:r>
      <w:hyperlink r:id="rId17" w:history="1">
        <w:r>
          <w:rPr>
            <w:rStyle w:val="Lienhypertexte"/>
            <w:color w:val="000000"/>
          </w:rPr>
          <w:t>La liste des organismes habilités est disponible sur le site du ministère de la Culture, « Exception handicap au droit d’auteur - Organismes habilités »</w:t>
        </w:r>
      </w:hyperlink>
      <w:r>
        <w:rPr>
          <w:rStyle w:val="Appelnotedebasdep"/>
          <w:color w:val="000000"/>
        </w:rPr>
        <w:footnoteReference w:id="11"/>
      </w:r>
    </w:p>
    <w:p w14:paraId="7AF6D7C0" w14:textId="77777777" w:rsidR="00BB5FC8" w:rsidRDefault="00BB5FC8">
      <w:pPr>
        <w:rPr>
          <w:color w:val="000000"/>
        </w:rPr>
      </w:pPr>
    </w:p>
    <w:p w14:paraId="6ABFE1D9" w14:textId="77777777" w:rsidR="00BB5FC8" w:rsidRDefault="00BB5FC8">
      <w:r>
        <w:rPr>
          <w:rFonts w:ascii="Verdana" w:hAnsi="Verdana" w:cs="Verdana"/>
          <w:i/>
          <w:iCs/>
          <w:color w:val="000000"/>
          <w:sz w:val="20"/>
          <w:szCs w:val="20"/>
          <w:lang w:bidi="fr-FR"/>
        </w:rPr>
        <w:t xml:space="preserve">Cette exception est aussi prévue en droit international par le traité de Marrakech (2013) et administrée par l’OMPI via </w:t>
      </w:r>
      <w:hyperlink r:id="rId18" w:history="1">
        <w:r>
          <w:rPr>
            <w:rStyle w:val="Lienhypertexte"/>
            <w:rFonts w:ascii="Verdana" w:hAnsi="Verdana" w:cs="Verdana"/>
            <w:b/>
            <w:bCs/>
            <w:i/>
            <w:iCs/>
            <w:color w:val="000000"/>
            <w:sz w:val="20"/>
            <w:szCs w:val="20"/>
            <w:lang w:bidi="fr-FR"/>
          </w:rPr>
          <w:t>le service mondial d’échange de livres</w:t>
        </w:r>
      </w:hyperlink>
      <w:r>
        <w:rPr>
          <w:rStyle w:val="Appelnotedebasdep2"/>
          <w:rFonts w:ascii="Verdana" w:hAnsi="Verdana" w:cs="Verdana"/>
          <w:b/>
          <w:bCs/>
          <w:i/>
          <w:iCs/>
          <w:color w:val="000000"/>
          <w:sz w:val="20"/>
          <w:szCs w:val="20"/>
          <w:lang w:bidi="fr-FR"/>
        </w:rPr>
        <w:footnoteReference w:id="12"/>
      </w:r>
      <w:r>
        <w:rPr>
          <w:rFonts w:ascii="Verdana" w:hAnsi="Verdana" w:cs="Verdana"/>
          <w:i/>
          <w:iCs/>
          <w:color w:val="000000"/>
          <w:sz w:val="20"/>
          <w:szCs w:val="20"/>
          <w:lang w:bidi="fr-FR"/>
        </w:rPr>
        <w:t xml:space="preserve"> (ABC - Accessible Books Consortium).</w:t>
      </w:r>
    </w:p>
    <w:p w14:paraId="5E4840D5" w14:textId="77777777" w:rsidR="00BB5FC8" w:rsidRDefault="00BB5FC8">
      <w:pPr>
        <w:pStyle w:val="Titre1"/>
        <w:pageBreakBefore/>
      </w:pPr>
      <w:bookmarkStart w:id="21" w:name="__RefHeading___Toc30515155"/>
      <w:bookmarkEnd w:id="21"/>
      <w:r>
        <w:t>4. Formats et pratiques pour concevoir des documents numériques accessibles</w:t>
      </w:r>
    </w:p>
    <w:p w14:paraId="14EC2703" w14:textId="77777777" w:rsidR="00BB5FC8" w:rsidRDefault="00BB5FC8">
      <w:r>
        <w:rPr>
          <w:rFonts w:ascii="Verdana" w:hAnsi="Verdana" w:cs="Verdana"/>
          <w:sz w:val="22"/>
          <w:szCs w:val="22"/>
        </w:rPr>
        <w:t xml:space="preserve">Les formats de lecture accessible varient en fonction du type de handicap à la lecture, mais certains formats, tels que l'EPUB 3 </w:t>
      </w:r>
      <w:r>
        <w:rPr>
          <w:rFonts w:ascii="Verdana" w:hAnsi="Verdana" w:cs="Verdana"/>
          <w:color w:val="000000"/>
          <w:sz w:val="22"/>
          <w:szCs w:val="22"/>
        </w:rPr>
        <w:t>nativement accessible,</w:t>
      </w:r>
      <w:r>
        <w:rPr>
          <w:rFonts w:ascii="Verdana" w:hAnsi="Verdana" w:cs="Verdana"/>
          <w:sz w:val="22"/>
          <w:szCs w:val="22"/>
        </w:rPr>
        <w:t xml:space="preserve"> permettent l’accessibilité du texte la plus large.</w:t>
      </w:r>
    </w:p>
    <w:p w14:paraId="42A16CB1" w14:textId="77777777" w:rsidR="00BB5FC8" w:rsidRDefault="00BB5FC8">
      <w:pPr>
        <w:pStyle w:val="Titre2"/>
      </w:pPr>
      <w:bookmarkStart w:id="22" w:name="__RefHeading___Toc30515156"/>
      <w:bookmarkEnd w:id="22"/>
      <w:r>
        <w:t>4.1 Livres et documents</w:t>
      </w:r>
    </w:p>
    <w:p w14:paraId="45D38A88" w14:textId="77777777" w:rsidR="00BB5FC8" w:rsidRDefault="00BB5FC8">
      <w:pPr>
        <w:pStyle w:val="Titre3"/>
      </w:pPr>
      <w:bookmarkStart w:id="23" w:name="__RefHeading___Toc509_1230496773"/>
      <w:bookmarkEnd w:id="23"/>
      <w:r>
        <w:rPr>
          <w:rFonts w:cs="Verdana"/>
          <w:szCs w:val="20"/>
        </w:rPr>
        <w:t>Format</w:t>
      </w:r>
      <w:r>
        <w:rPr>
          <w:rFonts w:cs="Verdana"/>
          <w:szCs w:val="20"/>
          <w:lang w:val="en-GB"/>
        </w:rPr>
        <w:t xml:space="preserve"> EPUB</w:t>
      </w:r>
      <w:r>
        <w:rPr>
          <w:rFonts w:cs="Verdana"/>
          <w:szCs w:val="20"/>
        </w:rPr>
        <w:t xml:space="preserve"> 3 </w:t>
      </w:r>
      <w:r>
        <w:rPr>
          <w:rFonts w:cs="Verdana"/>
          <w:sz w:val="20"/>
          <w:szCs w:val="20"/>
        </w:rPr>
        <w:t>(</w:t>
      </w:r>
      <w:r>
        <w:rPr>
          <w:rFonts w:cs="Verdana"/>
          <w:sz w:val="20"/>
          <w:szCs w:val="20"/>
          <w:lang w:val="en-GB"/>
        </w:rPr>
        <w:t>Electronic publication</w:t>
      </w:r>
      <w:r>
        <w:rPr>
          <w:rFonts w:cs="Verdana"/>
          <w:sz w:val="20"/>
          <w:szCs w:val="20"/>
        </w:rPr>
        <w:t>)</w:t>
      </w:r>
    </w:p>
    <w:p w14:paraId="5F766124" w14:textId="77777777" w:rsidR="00BB5FC8" w:rsidRDefault="00BB5FC8">
      <w:r>
        <w:rPr>
          <w:rFonts w:ascii="Verdana" w:hAnsi="Verdana" w:cs="Verdana"/>
          <w:b/>
          <w:sz w:val="20"/>
          <w:szCs w:val="20"/>
        </w:rPr>
        <w:t>Format standardisé pour le livre numériqu</w:t>
      </w:r>
      <w:r>
        <w:rPr>
          <w:rFonts w:ascii="Verdana" w:hAnsi="Verdana" w:cs="Verdana"/>
          <w:b/>
          <w:color w:val="000000"/>
          <w:sz w:val="20"/>
          <w:szCs w:val="20"/>
        </w:rPr>
        <w:t>e.</w:t>
      </w:r>
      <w:r>
        <w:rPr>
          <w:rFonts w:ascii="Verdana" w:hAnsi="Verdana" w:cs="Verdana"/>
          <w:color w:val="000000"/>
          <w:sz w:val="20"/>
          <w:szCs w:val="20"/>
        </w:rPr>
        <w:t xml:space="preserve"> La structuration des contenus est distincte de la mise en page. Ainsi, il s’adapte aux multiples supports et logiciels de lecture. Basé sur les derniers formats web (HTML 5, CSS 3, EPUB type et DPUB ARIA), l’EPUB 3 nativement accessible se caractérise par :</w:t>
      </w:r>
    </w:p>
    <w:p w14:paraId="5B7984D5" w14:textId="77777777" w:rsidR="00BB5FC8" w:rsidRDefault="00BB5FC8">
      <w:pPr>
        <w:pStyle w:val="Paragraphedeliste1"/>
        <w:numPr>
          <w:ilvl w:val="0"/>
          <w:numId w:val="7"/>
        </w:numPr>
      </w:pPr>
      <w:r>
        <w:rPr>
          <w:rFonts w:ascii="Verdana" w:hAnsi="Verdana" w:cs="Verdana"/>
          <w:color w:val="000000"/>
          <w:sz w:val="20"/>
          <w:szCs w:val="20"/>
        </w:rPr>
        <w:t>Un contenu dynamique.</w:t>
      </w:r>
    </w:p>
    <w:p w14:paraId="5FE9C8A7" w14:textId="77777777" w:rsidR="00BB5FC8" w:rsidRDefault="00BB5FC8">
      <w:pPr>
        <w:pStyle w:val="Paragraphedeliste1"/>
        <w:numPr>
          <w:ilvl w:val="0"/>
          <w:numId w:val="7"/>
        </w:numPr>
      </w:pPr>
      <w:r>
        <w:rPr>
          <w:rFonts w:ascii="Verdana" w:hAnsi="Verdana" w:cs="Verdana"/>
          <w:color w:val="000000"/>
          <w:sz w:val="20"/>
          <w:szCs w:val="20"/>
        </w:rPr>
        <w:t>La synthèse vocale et la synchronisation du texte et de l’audio.</w:t>
      </w:r>
    </w:p>
    <w:p w14:paraId="26C39060" w14:textId="77777777" w:rsidR="00BB5FC8" w:rsidRDefault="00BB5FC8">
      <w:pPr>
        <w:pStyle w:val="Paragraphedeliste1"/>
        <w:numPr>
          <w:ilvl w:val="0"/>
          <w:numId w:val="7"/>
        </w:numPr>
      </w:pPr>
      <w:r>
        <w:rPr>
          <w:rFonts w:ascii="Verdana" w:hAnsi="Verdana" w:cs="Verdana"/>
          <w:color w:val="000000"/>
          <w:sz w:val="20"/>
          <w:szCs w:val="20"/>
        </w:rPr>
        <w:t xml:space="preserve">Un balisage structurant le texte et facilitant la navigation. </w:t>
      </w:r>
    </w:p>
    <w:p w14:paraId="37868752" w14:textId="77777777" w:rsidR="00BB5FC8" w:rsidRDefault="00BB5FC8">
      <w:pPr>
        <w:pStyle w:val="Paragraphedeliste1"/>
        <w:numPr>
          <w:ilvl w:val="0"/>
          <w:numId w:val="7"/>
        </w:numPr>
      </w:pPr>
      <w:r>
        <w:rPr>
          <w:rFonts w:ascii="Verdana" w:hAnsi="Verdana" w:cs="Verdana"/>
          <w:color w:val="000000"/>
          <w:sz w:val="20"/>
          <w:szCs w:val="20"/>
        </w:rPr>
        <w:t xml:space="preserve">Le repérage facilité de contenus précis dans le document, y compris dans </w:t>
      </w:r>
      <w:proofErr w:type="gramStart"/>
      <w:r>
        <w:rPr>
          <w:rFonts w:ascii="Verdana" w:hAnsi="Verdana" w:cs="Verdana"/>
          <w:color w:val="000000"/>
          <w:sz w:val="20"/>
          <w:szCs w:val="20"/>
        </w:rPr>
        <w:t>les fichiers audio</w:t>
      </w:r>
      <w:proofErr w:type="gramEnd"/>
      <w:r>
        <w:rPr>
          <w:rFonts w:ascii="Verdana" w:hAnsi="Verdana" w:cs="Verdana"/>
          <w:color w:val="000000"/>
          <w:sz w:val="20"/>
          <w:szCs w:val="20"/>
        </w:rPr>
        <w:t xml:space="preserve"> et vidéo.</w:t>
      </w:r>
    </w:p>
    <w:p w14:paraId="3F022377" w14:textId="77777777" w:rsidR="00BB5FC8" w:rsidRDefault="00BB5FC8">
      <w:pPr>
        <w:pStyle w:val="Paragraphedeliste1"/>
        <w:numPr>
          <w:ilvl w:val="0"/>
          <w:numId w:val="7"/>
        </w:numPr>
      </w:pPr>
      <w:r>
        <w:rPr>
          <w:rFonts w:ascii="Verdana" w:hAnsi="Verdana" w:cs="Verdana"/>
          <w:color w:val="000000"/>
          <w:sz w:val="20"/>
          <w:szCs w:val="20"/>
        </w:rPr>
        <w:t xml:space="preserve">Une table des matières navigable. </w:t>
      </w:r>
    </w:p>
    <w:p w14:paraId="50175B6E" w14:textId="77777777" w:rsidR="00BB5FC8" w:rsidRDefault="00BB5FC8">
      <w:pPr>
        <w:pStyle w:val="Paragraphedeliste1"/>
        <w:numPr>
          <w:ilvl w:val="0"/>
          <w:numId w:val="7"/>
        </w:numPr>
      </w:pPr>
      <w:r>
        <w:rPr>
          <w:rFonts w:ascii="Verdana" w:hAnsi="Verdana" w:cs="Verdana"/>
          <w:color w:val="000000"/>
          <w:sz w:val="20"/>
          <w:szCs w:val="20"/>
        </w:rPr>
        <w:t xml:space="preserve">La possibilité de modifier la taille, le style et la couleur de la police, de même que la couleur du fond (très utile pour les daltoniens et les personnes atteintes de dégénérescence maculaire). </w:t>
      </w:r>
    </w:p>
    <w:p w14:paraId="2B1B6494" w14:textId="77777777" w:rsidR="00BB5FC8" w:rsidRDefault="00BB5FC8">
      <w:pPr>
        <w:pStyle w:val="Paragraphedeliste1"/>
        <w:numPr>
          <w:ilvl w:val="0"/>
          <w:numId w:val="7"/>
        </w:numPr>
      </w:pPr>
      <w:r>
        <w:rPr>
          <w:rFonts w:ascii="Verdana" w:hAnsi="Verdana" w:cs="Verdana"/>
          <w:color w:val="000000"/>
          <w:sz w:val="20"/>
          <w:szCs w:val="20"/>
        </w:rPr>
        <w:t>L’affichage du sous-titrage inclus dans les fichiers vidéo et audio.</w:t>
      </w:r>
    </w:p>
    <w:p w14:paraId="54EE3E88" w14:textId="77777777" w:rsidR="00BB5FC8" w:rsidRDefault="00BB5FC8">
      <w:pPr>
        <w:pStyle w:val="Paragraphedeliste1"/>
        <w:numPr>
          <w:ilvl w:val="0"/>
          <w:numId w:val="7"/>
        </w:numPr>
      </w:pPr>
      <w:proofErr w:type="gramStart"/>
      <w:r>
        <w:rPr>
          <w:rFonts w:ascii="Verdana" w:hAnsi="Verdana" w:cs="Verdana"/>
          <w:color w:val="000000"/>
          <w:sz w:val="20"/>
          <w:szCs w:val="20"/>
        </w:rPr>
        <w:t>la</w:t>
      </w:r>
      <w:proofErr w:type="gramEnd"/>
      <w:r>
        <w:rPr>
          <w:rFonts w:ascii="Verdana" w:hAnsi="Verdana" w:cs="Verdana"/>
          <w:color w:val="000000"/>
          <w:sz w:val="20"/>
          <w:szCs w:val="20"/>
        </w:rPr>
        <w:t xml:space="preserve"> présence d’une alternative textuelle aux images.</w:t>
      </w:r>
    </w:p>
    <w:p w14:paraId="52E1CD28" w14:textId="77777777" w:rsidR="00BB5FC8" w:rsidRDefault="00BB5FC8">
      <w:pPr>
        <w:pStyle w:val="Titre3"/>
      </w:pPr>
      <w:bookmarkStart w:id="24" w:name="__RefHeading___Toc54_422728640"/>
      <w:bookmarkEnd w:id="24"/>
      <w:r>
        <w:rPr>
          <w:rFonts w:cs="Verdana"/>
          <w:szCs w:val="20"/>
        </w:rPr>
        <w:t xml:space="preserve">Format DAISY </w:t>
      </w:r>
      <w:r>
        <w:rPr>
          <w:rFonts w:cs="Verdana"/>
          <w:sz w:val="20"/>
          <w:szCs w:val="20"/>
        </w:rPr>
        <w:t>(</w:t>
      </w:r>
      <w:r>
        <w:rPr>
          <w:rFonts w:cs="Verdana"/>
          <w:sz w:val="20"/>
          <w:szCs w:val="20"/>
          <w:lang w:val="en-GB"/>
        </w:rPr>
        <w:t>Digital Accessible Information System</w:t>
      </w:r>
      <w:r>
        <w:rPr>
          <w:rFonts w:cs="Verdana"/>
          <w:sz w:val="20"/>
          <w:szCs w:val="20"/>
        </w:rPr>
        <w:t>)</w:t>
      </w:r>
    </w:p>
    <w:p w14:paraId="3B886AFF" w14:textId="77777777" w:rsidR="00BB5FC8" w:rsidRDefault="00BB5FC8">
      <w:r>
        <w:rPr>
          <w:rFonts w:ascii="Verdana" w:hAnsi="Verdana" w:cs="Verdana"/>
          <w:b/>
          <w:sz w:val="20"/>
          <w:szCs w:val="20"/>
        </w:rPr>
        <w:t>Norme de livre audio destinée aux personnes empêchées de lire</w:t>
      </w:r>
      <w:r>
        <w:rPr>
          <w:rFonts w:ascii="Verdana" w:hAnsi="Verdana" w:cs="Verdana"/>
          <w:b/>
          <w:color w:val="000000"/>
          <w:sz w:val="20"/>
          <w:szCs w:val="20"/>
        </w:rPr>
        <w:t xml:space="preserve"> en raison d’un handicap.</w:t>
      </w:r>
      <w:r>
        <w:rPr>
          <w:rFonts w:ascii="Verdana" w:hAnsi="Verdana" w:cs="Verdana"/>
          <w:color w:val="000000"/>
          <w:sz w:val="20"/>
          <w:szCs w:val="20"/>
        </w:rPr>
        <w:t xml:space="preserve"> Ce format est constitué d’un fichier audio et d’un fichier de co</w:t>
      </w:r>
      <w:r>
        <w:rPr>
          <w:rFonts w:ascii="Verdana" w:hAnsi="Verdana" w:cs="Verdana"/>
          <w:sz w:val="20"/>
          <w:szCs w:val="20"/>
        </w:rPr>
        <w:t xml:space="preserve">ntrôle de la navigation. Il permet de : </w:t>
      </w:r>
    </w:p>
    <w:p w14:paraId="7B7D8EF3" w14:textId="77777777" w:rsidR="00BB5FC8" w:rsidRDefault="00BB5FC8">
      <w:pPr>
        <w:pStyle w:val="Paragraphedeliste1"/>
        <w:numPr>
          <w:ilvl w:val="0"/>
          <w:numId w:val="6"/>
        </w:numPr>
      </w:pPr>
      <w:r>
        <w:rPr>
          <w:rFonts w:ascii="Verdana" w:hAnsi="Verdana" w:cs="Verdana"/>
          <w:sz w:val="20"/>
          <w:szCs w:val="20"/>
        </w:rPr>
        <w:t xml:space="preserve">Naviguer au sein d’un fichier structuré (tables des matières, chapitres, paragraphes, phrases). </w:t>
      </w:r>
    </w:p>
    <w:p w14:paraId="1AE20A13" w14:textId="77777777" w:rsidR="00BB5FC8" w:rsidRDefault="00BB5FC8">
      <w:pPr>
        <w:pStyle w:val="Paragraphedeliste1"/>
        <w:numPr>
          <w:ilvl w:val="0"/>
          <w:numId w:val="6"/>
        </w:numPr>
      </w:pPr>
      <w:r>
        <w:rPr>
          <w:rFonts w:ascii="Verdana" w:hAnsi="Verdana" w:cs="Verdana"/>
          <w:sz w:val="20"/>
          <w:szCs w:val="20"/>
        </w:rPr>
        <w:t>Varier la vitesse de lecture.</w:t>
      </w:r>
    </w:p>
    <w:p w14:paraId="6CA92FE0" w14:textId="77777777" w:rsidR="00BB5FC8" w:rsidRDefault="00BB5FC8">
      <w:pPr>
        <w:pStyle w:val="Paragraphedeliste1"/>
        <w:numPr>
          <w:ilvl w:val="0"/>
          <w:numId w:val="6"/>
        </w:numPr>
      </w:pPr>
      <w:r>
        <w:rPr>
          <w:rFonts w:ascii="Verdana" w:hAnsi="Verdana" w:cs="Verdana"/>
          <w:sz w:val="20"/>
          <w:szCs w:val="20"/>
        </w:rPr>
        <w:t xml:space="preserve">Poser des signets. </w:t>
      </w:r>
    </w:p>
    <w:p w14:paraId="319E8E53" w14:textId="77777777" w:rsidR="00BB5FC8" w:rsidRDefault="00BB5FC8">
      <w:pPr>
        <w:pStyle w:val="Paragraphedeliste1"/>
        <w:numPr>
          <w:ilvl w:val="0"/>
          <w:numId w:val="6"/>
        </w:numPr>
      </w:pPr>
      <w:r>
        <w:rPr>
          <w:rFonts w:ascii="Verdana" w:hAnsi="Verdana" w:cs="Verdana"/>
          <w:sz w:val="20"/>
          <w:szCs w:val="20"/>
        </w:rPr>
        <w:t>Mémoriser la dernière position de lecture.</w:t>
      </w:r>
    </w:p>
    <w:p w14:paraId="2AC6DA00" w14:textId="77777777" w:rsidR="00BB5FC8" w:rsidRDefault="00BB5FC8">
      <w:pPr>
        <w:pStyle w:val="Paragraphedeliste1"/>
        <w:numPr>
          <w:ilvl w:val="0"/>
          <w:numId w:val="6"/>
        </w:numPr>
      </w:pPr>
      <w:r>
        <w:rPr>
          <w:rFonts w:ascii="Verdana" w:hAnsi="Verdana" w:cs="Verdana"/>
          <w:sz w:val="20"/>
          <w:szCs w:val="20"/>
        </w:rPr>
        <w:t>Il se lit avec un lecteur spécifique (matériel ou logiciel).</w:t>
      </w:r>
    </w:p>
    <w:p w14:paraId="29A5EF4B" w14:textId="77777777" w:rsidR="00BB5FC8" w:rsidRDefault="00BB5FC8">
      <w:pPr>
        <w:pStyle w:val="Titre3"/>
      </w:pPr>
      <w:bookmarkStart w:id="25" w:name="__RefHeading___Toc58_422728640"/>
      <w:bookmarkEnd w:id="25"/>
      <w:r>
        <w:t>Polices de caractères spécifiques</w:t>
      </w:r>
    </w:p>
    <w:p w14:paraId="5DD9DA0D" w14:textId="77777777" w:rsidR="00BB5FC8" w:rsidRDefault="00BB5FC8">
      <w:r>
        <w:rPr>
          <w:rFonts w:ascii="Verdana" w:hAnsi="Verdana" w:cs="Verdana"/>
          <w:b/>
          <w:sz w:val="20"/>
          <w:szCs w:val="20"/>
        </w:rPr>
        <w:t xml:space="preserve">Les polices </w:t>
      </w:r>
      <w:r w:rsidRPr="002E4389">
        <w:rPr>
          <w:rFonts w:ascii="Verdana" w:hAnsi="Verdana" w:cs="Verdana"/>
          <w:b/>
          <w:sz w:val="20"/>
          <w:szCs w:val="20"/>
        </w:rPr>
        <w:t>open source</w:t>
      </w:r>
      <w:r>
        <w:rPr>
          <w:rFonts w:ascii="Verdana" w:hAnsi="Verdana" w:cs="Verdana"/>
          <w:sz w:val="20"/>
          <w:szCs w:val="20"/>
        </w:rPr>
        <w:t xml:space="preserve"> Accessible-</w:t>
      </w:r>
      <w:proofErr w:type="spellStart"/>
      <w:r>
        <w:rPr>
          <w:rFonts w:ascii="Verdana" w:hAnsi="Verdana" w:cs="Verdana"/>
          <w:sz w:val="20"/>
          <w:szCs w:val="20"/>
        </w:rPr>
        <w:t>DfA</w:t>
      </w:r>
      <w:proofErr w:type="spellEnd"/>
      <w:r>
        <w:rPr>
          <w:rFonts w:ascii="Verdana" w:hAnsi="Verdana" w:cs="Verdana"/>
          <w:sz w:val="20"/>
          <w:szCs w:val="20"/>
        </w:rPr>
        <w:t xml:space="preserve"> ou Luciole Vision sont conçues pour faciliter la lecture aux personnes ayant des troubles Dys. Ces polices </w:t>
      </w:r>
      <w:r>
        <w:rPr>
          <w:rFonts w:ascii="Verdana" w:hAnsi="Verdana" w:cs="Verdana"/>
          <w:color w:val="000000"/>
          <w:sz w:val="20"/>
          <w:szCs w:val="20"/>
        </w:rPr>
        <w:t xml:space="preserve">peuvent aussi faciliter </w:t>
      </w:r>
      <w:r>
        <w:rPr>
          <w:rFonts w:ascii="Verdana" w:hAnsi="Verdana" w:cs="Verdana"/>
          <w:sz w:val="20"/>
          <w:szCs w:val="20"/>
        </w:rPr>
        <w:t>la lecture pour les personnes de langue étrangère, malvoyantes ou sourdes, qui doivent lire rapidement des sous-titres, ainsi que, plus généralement, pour les personnes éloignées de la lecture.</w:t>
      </w:r>
    </w:p>
    <w:p w14:paraId="098EFB58" w14:textId="77777777" w:rsidR="00BB5FC8" w:rsidRDefault="00BB5FC8">
      <w:r>
        <w:rPr>
          <w:rFonts w:ascii="Verdana" w:hAnsi="Verdana" w:cs="Verdana"/>
          <w:sz w:val="20"/>
          <w:szCs w:val="20"/>
        </w:rPr>
        <w:t xml:space="preserve">De manière générale, les polices sans sérif (Arial, Calibri, </w:t>
      </w:r>
      <w:r w:rsidRPr="002E4389">
        <w:rPr>
          <w:rFonts w:ascii="Verdana" w:hAnsi="Verdana" w:cs="Verdana"/>
          <w:sz w:val="20"/>
          <w:szCs w:val="20"/>
        </w:rPr>
        <w:t>Open</w:t>
      </w:r>
      <w:r>
        <w:rPr>
          <w:rFonts w:ascii="Verdana" w:hAnsi="Verdana" w:cs="Verdana"/>
          <w:sz w:val="20"/>
          <w:szCs w:val="20"/>
        </w:rPr>
        <w:t xml:space="preserve"> sans, etc.) sont réputées plus faciles à lire que les polices avec empattements (Garamond, </w:t>
      </w:r>
      <w:r w:rsidRPr="002E4389">
        <w:rPr>
          <w:rFonts w:ascii="Verdana" w:hAnsi="Verdana" w:cs="Verdana"/>
          <w:sz w:val="20"/>
          <w:szCs w:val="20"/>
          <w:lang w:val="en-GB"/>
        </w:rPr>
        <w:t>Times</w:t>
      </w:r>
      <w:r>
        <w:rPr>
          <w:rFonts w:ascii="Verdana" w:hAnsi="Verdana" w:cs="Verdana"/>
          <w:sz w:val="20"/>
          <w:szCs w:val="20"/>
        </w:rPr>
        <w:t xml:space="preserve">, etc.). </w:t>
      </w:r>
    </w:p>
    <w:p w14:paraId="4D4D118B" w14:textId="77777777" w:rsidR="00BB5FC8" w:rsidRDefault="00BB5FC8">
      <w:pPr>
        <w:rPr>
          <w:rFonts w:ascii="Verdana" w:hAnsi="Verdana" w:cs="Verdana"/>
          <w:sz w:val="20"/>
          <w:szCs w:val="20"/>
        </w:rPr>
      </w:pPr>
    </w:p>
    <w:p w14:paraId="20A6F2A4" w14:textId="77777777" w:rsidR="00BB5FC8" w:rsidRDefault="00BB5FC8">
      <w:pPr>
        <w:pStyle w:val="Titre3"/>
      </w:pPr>
      <w:bookmarkStart w:id="26" w:name="__RefHeading___Toc60_422728640"/>
      <w:bookmarkEnd w:id="26"/>
      <w:r>
        <w:t>Méthode d’écriture</w:t>
      </w:r>
    </w:p>
    <w:p w14:paraId="3FB73BB2" w14:textId="77777777" w:rsidR="00BB5FC8" w:rsidRDefault="00BB5FC8">
      <w:r>
        <w:rPr>
          <w:rFonts w:ascii="Verdana" w:hAnsi="Verdana" w:cs="Verdana"/>
          <w:b/>
          <w:sz w:val="20"/>
          <w:szCs w:val="20"/>
        </w:rPr>
        <w:t xml:space="preserve">La méthode du Facile À Lire et à Comprendre (FALC) </w:t>
      </w:r>
      <w:r>
        <w:rPr>
          <w:rFonts w:ascii="Verdana" w:hAnsi="Verdana" w:cs="Verdana"/>
          <w:color w:val="000000"/>
          <w:sz w:val="20"/>
          <w:szCs w:val="20"/>
        </w:rPr>
        <w:t>est</w:t>
      </w:r>
      <w:r>
        <w:rPr>
          <w:rFonts w:ascii="Verdana" w:hAnsi="Verdana" w:cs="Verdana"/>
          <w:b/>
          <w:color w:val="000000"/>
          <w:sz w:val="20"/>
          <w:szCs w:val="20"/>
        </w:rPr>
        <w:t xml:space="preserve"> </w:t>
      </w:r>
      <w:r>
        <w:rPr>
          <w:rFonts w:ascii="Verdana" w:hAnsi="Verdana" w:cs="Verdana"/>
          <w:color w:val="000000"/>
          <w:sz w:val="20"/>
          <w:szCs w:val="20"/>
        </w:rPr>
        <w:t>un ensemble de règles européennes de rédaction, qui a pour objectif de rendre les informations faciles à lire et à comprendre pour les personnes porteuses d’un handicap intellectuel.</w:t>
      </w:r>
    </w:p>
    <w:p w14:paraId="7379E564" w14:textId="77777777" w:rsidR="00BB5FC8" w:rsidRDefault="00BB5FC8">
      <w:r>
        <w:rPr>
          <w:rFonts w:ascii="Verdana" w:hAnsi="Verdana" w:cs="Verdana"/>
          <w:color w:val="000000"/>
          <w:sz w:val="20"/>
          <w:szCs w:val="20"/>
        </w:rPr>
        <w:t xml:space="preserve">Le FALC propose des textes courts, une police assez grande, un chapitrage, une mise en page aérée, avec paragraphes, des phrases courtes, un vocabulaire simple, des temps de conjugaison simples, des illustrations (si possible). </w:t>
      </w:r>
    </w:p>
    <w:p w14:paraId="26622358" w14:textId="77777777" w:rsidR="00BB5FC8" w:rsidRDefault="00000000">
      <w:hyperlink r:id="rId19" w:history="1">
        <w:r w:rsidR="00BB5FC8">
          <w:rPr>
            <w:rStyle w:val="Lienhypertexte"/>
            <w:rFonts w:ascii="Verdana" w:hAnsi="Verdana" w:cs="Verdana"/>
            <w:color w:val="000000"/>
            <w:sz w:val="20"/>
            <w:szCs w:val="20"/>
          </w:rPr>
          <w:t>Les règles du Facile À Lire et à Comprendre : www.unapei.org</w:t>
        </w:r>
      </w:hyperlink>
      <w:r w:rsidR="00BB5FC8">
        <w:rPr>
          <w:rStyle w:val="Appelnotedebasdep"/>
          <w:rFonts w:ascii="Verdana" w:hAnsi="Verdana" w:cs="Verdana"/>
          <w:color w:val="000000"/>
          <w:sz w:val="20"/>
          <w:szCs w:val="20"/>
        </w:rPr>
        <w:footnoteReference w:id="13"/>
      </w:r>
      <w:r w:rsidR="00BB5FC8">
        <w:rPr>
          <w:rFonts w:ascii="Verdana" w:hAnsi="Verdana" w:cs="Verdana"/>
          <w:color w:val="000000"/>
          <w:sz w:val="20"/>
          <w:szCs w:val="20"/>
        </w:rPr>
        <w:t xml:space="preserve"> </w:t>
      </w:r>
    </w:p>
    <w:p w14:paraId="1DF29DBE" w14:textId="77777777" w:rsidR="00BB5FC8" w:rsidRDefault="00BB5FC8">
      <w:pPr>
        <w:pStyle w:val="Titre3"/>
      </w:pPr>
      <w:bookmarkStart w:id="27" w:name="__RefHeading___Toc62_422728640"/>
      <w:bookmarkEnd w:id="27"/>
      <w:r>
        <w:rPr>
          <w:rFonts w:cs="Verdana"/>
          <w:szCs w:val="20"/>
        </w:rPr>
        <w:t>Les mesures techniques de protection des fichiers</w:t>
      </w:r>
    </w:p>
    <w:p w14:paraId="7F9A5364" w14:textId="77777777" w:rsidR="00BB5FC8" w:rsidRDefault="00BB5FC8">
      <w:pPr>
        <w:pStyle w:val="Corpsdetexte"/>
        <w:spacing w:after="26"/>
      </w:pPr>
      <w:r>
        <w:rPr>
          <w:rFonts w:ascii="Verdana" w:hAnsi="Verdana" w:cs="Verdana"/>
          <w:color w:val="000000"/>
          <w:sz w:val="20"/>
          <w:szCs w:val="20"/>
        </w:rPr>
        <w:t xml:space="preserve">Les éditeurs doivent veiller à ce que les mesures techniques de protection des livres numériques ne puissent faire obstacle aux fonctions d’accessibilité. Les techniques de marquage par filigrane (tatouage numérique) ne posent aucun problème d’accessibilité. En revanche, des techniques plus robustes faisant appel au chiffrement des données (DRM – </w:t>
      </w:r>
      <w:r w:rsidRPr="002E4389">
        <w:rPr>
          <w:rFonts w:ascii="Verdana" w:hAnsi="Verdana" w:cs="Verdana"/>
          <w:color w:val="000000"/>
          <w:sz w:val="20"/>
          <w:szCs w:val="20"/>
          <w:lang w:val="en-GB"/>
        </w:rPr>
        <w:t>Digital Right Management</w:t>
      </w:r>
      <w:r>
        <w:rPr>
          <w:rFonts w:ascii="Verdana" w:hAnsi="Verdana" w:cs="Verdana"/>
          <w:color w:val="000000"/>
          <w:sz w:val="20"/>
          <w:szCs w:val="20"/>
        </w:rPr>
        <w:t xml:space="preserve">) peuvent avoir un impact non négligeable si elles empêchent l’extraction du texte dont les technologies d’assistance ont besoin pour restituer le contenu en audio ou en braille. Privilégier </w:t>
      </w:r>
      <w:proofErr w:type="spellStart"/>
      <w:r>
        <w:rPr>
          <w:rFonts w:ascii="Verdana" w:hAnsi="Verdana" w:cs="Verdana"/>
          <w:color w:val="000000"/>
          <w:sz w:val="20"/>
          <w:szCs w:val="20"/>
          <w:lang w:val="en-GB"/>
        </w:rPr>
        <w:t>Readium</w:t>
      </w:r>
      <w:proofErr w:type="spellEnd"/>
      <w:r>
        <w:rPr>
          <w:rFonts w:ascii="Verdana" w:hAnsi="Verdana" w:cs="Verdana"/>
          <w:color w:val="000000"/>
          <w:sz w:val="20"/>
          <w:szCs w:val="20"/>
        </w:rPr>
        <w:t xml:space="preserve"> LCP à Adobe DRM.</w:t>
      </w:r>
    </w:p>
    <w:p w14:paraId="5E7E2D92" w14:textId="77777777" w:rsidR="00BB5FC8" w:rsidRDefault="00BB5FC8">
      <w:pPr>
        <w:pStyle w:val="Titre2"/>
      </w:pPr>
      <w:bookmarkStart w:id="28" w:name="__RefHeading___Toc30515157"/>
      <w:bookmarkEnd w:id="28"/>
      <w:r>
        <w:t>4.2 Sites web et applications</w:t>
      </w:r>
    </w:p>
    <w:p w14:paraId="29A718D3" w14:textId="77777777" w:rsidR="00BB5FC8" w:rsidRDefault="00BB5FC8">
      <w:r>
        <w:rPr>
          <w:rFonts w:ascii="Verdana" w:hAnsi="Verdana" w:cs="Verdana"/>
          <w:sz w:val="20"/>
          <w:szCs w:val="20"/>
        </w:rPr>
        <w:t>Sur internet, l’accessibilité ne concerne pas que les personnes empêchées de lire, mais également les personnes qui maîtrisent peu ou mal les outils numériques et les  technologies de l’information. Un site bien structuré permettra à tous de mieux se repérer.</w:t>
      </w:r>
    </w:p>
    <w:p w14:paraId="0A7027E1" w14:textId="77777777" w:rsidR="00BB5FC8" w:rsidRDefault="00000000">
      <w:hyperlink r:id="rId20" w:history="1">
        <w:r w:rsidR="00BB5FC8">
          <w:rPr>
            <w:rStyle w:val="Lienhypertexte"/>
            <w:rFonts w:ascii="Verdana" w:hAnsi="Verdana" w:cs="Verdana"/>
            <w:sz w:val="20"/>
            <w:szCs w:val="20"/>
          </w:rPr>
          <w:t xml:space="preserve">Plus d'informations (en anglais) sur les règles d’accessibilité du web le site de la </w:t>
        </w:r>
        <w:r w:rsidR="00BB5FC8" w:rsidRPr="002E4389">
          <w:rPr>
            <w:rStyle w:val="Lienhypertexte"/>
            <w:rFonts w:ascii="Verdana" w:hAnsi="Verdana" w:cs="Verdana"/>
            <w:sz w:val="20"/>
            <w:szCs w:val="20"/>
            <w:lang w:val="en-GB"/>
          </w:rPr>
          <w:t>Web Accessibility Initiative</w:t>
        </w:r>
        <w:r w:rsidR="00BB5FC8">
          <w:rPr>
            <w:rStyle w:val="Appelnotedebasdep10"/>
            <w:rFonts w:ascii="Verdana" w:hAnsi="Verdana" w:cs="Verdana"/>
            <w:sz w:val="20"/>
            <w:szCs w:val="20"/>
            <w:u w:val="single"/>
          </w:rPr>
          <w:footnoteReference w:id="14"/>
        </w:r>
        <w:r w:rsidR="00BB5FC8">
          <w:rPr>
            <w:rStyle w:val="Lienhypertexte"/>
            <w:rFonts w:ascii="Verdana" w:hAnsi="Verdana" w:cs="Verdana"/>
            <w:sz w:val="20"/>
            <w:szCs w:val="20"/>
          </w:rPr>
          <w:t>.</w:t>
        </w:r>
      </w:hyperlink>
    </w:p>
    <w:p w14:paraId="0BB69252" w14:textId="77777777" w:rsidR="00BB5FC8" w:rsidRDefault="00BB5FC8">
      <w:pPr>
        <w:pStyle w:val="Titre3"/>
      </w:pPr>
      <w:bookmarkStart w:id="29" w:name="__RefHeading___Toc30515158"/>
      <w:bookmarkEnd w:id="29"/>
      <w:r>
        <w:t xml:space="preserve">Les 4 principes et les 12 règles des </w:t>
      </w:r>
      <w:r w:rsidRPr="002E4389">
        <w:rPr>
          <w:i/>
          <w:iCs/>
          <w:lang w:val="en-GB"/>
        </w:rPr>
        <w:t>Web Content Accessibility Guidelines</w:t>
      </w:r>
      <w:r w:rsidRPr="002E4389">
        <w:rPr>
          <w:lang w:val="en-GB"/>
        </w:rPr>
        <w:t xml:space="preserve"> (WCAG)</w:t>
      </w:r>
      <w:r>
        <w:t xml:space="preserve"> déterminent les clés d’un contenu web accessible.</w:t>
      </w:r>
    </w:p>
    <w:p w14:paraId="76181460" w14:textId="77777777" w:rsidR="00BB5FC8" w:rsidRDefault="00BB5FC8">
      <w:pPr>
        <w:numPr>
          <w:ilvl w:val="0"/>
          <w:numId w:val="23"/>
        </w:numPr>
      </w:pPr>
      <w:r>
        <w:rPr>
          <w:rFonts w:ascii="Verdana" w:hAnsi="Verdana" w:cs="Verdana"/>
          <w:b/>
          <w:sz w:val="20"/>
          <w:szCs w:val="20"/>
        </w:rPr>
        <w:t>Perceptible :</w:t>
      </w:r>
    </w:p>
    <w:p w14:paraId="14D296BF" w14:textId="77777777" w:rsidR="00BB5FC8" w:rsidRDefault="00BB5FC8">
      <w:pPr>
        <w:numPr>
          <w:ilvl w:val="1"/>
          <w:numId w:val="23"/>
        </w:numPr>
      </w:pPr>
      <w:r>
        <w:rPr>
          <w:rFonts w:ascii="Verdana" w:hAnsi="Verdana" w:cs="Verdana"/>
          <w:sz w:val="20"/>
          <w:szCs w:val="20"/>
        </w:rPr>
        <w:t>Proposer des équivalents textuels à tout contenu non textuel.</w:t>
      </w:r>
    </w:p>
    <w:p w14:paraId="6DEDD834" w14:textId="77777777" w:rsidR="00BB5FC8" w:rsidRDefault="00BB5FC8">
      <w:pPr>
        <w:numPr>
          <w:ilvl w:val="1"/>
          <w:numId w:val="23"/>
        </w:numPr>
      </w:pPr>
      <w:r>
        <w:rPr>
          <w:rFonts w:ascii="Verdana" w:hAnsi="Verdana" w:cs="Verdana"/>
          <w:sz w:val="20"/>
          <w:szCs w:val="20"/>
        </w:rPr>
        <w:t>Proposer des versions de remplacement aux médias temporels (vidéo, audio, etc.).</w:t>
      </w:r>
    </w:p>
    <w:p w14:paraId="588C3348" w14:textId="77777777" w:rsidR="00BB5FC8" w:rsidRDefault="00BB5FC8">
      <w:pPr>
        <w:numPr>
          <w:ilvl w:val="1"/>
          <w:numId w:val="23"/>
        </w:numPr>
      </w:pPr>
      <w:r>
        <w:rPr>
          <w:rFonts w:ascii="Verdana" w:hAnsi="Verdana" w:cs="Verdana"/>
          <w:sz w:val="20"/>
          <w:szCs w:val="20"/>
        </w:rPr>
        <w:t>Créer un contenu qui peut être présenté avec une mise en page simplifiée sans perte d’information.</w:t>
      </w:r>
    </w:p>
    <w:p w14:paraId="15983CAE" w14:textId="77777777" w:rsidR="00BB5FC8" w:rsidRDefault="00BB5FC8">
      <w:pPr>
        <w:numPr>
          <w:ilvl w:val="1"/>
          <w:numId w:val="23"/>
        </w:numPr>
      </w:pPr>
      <w:r>
        <w:rPr>
          <w:rFonts w:ascii="Verdana" w:hAnsi="Verdana" w:cs="Verdana"/>
          <w:sz w:val="20"/>
          <w:szCs w:val="20"/>
        </w:rPr>
        <w:t>Faciliter l’accès visuel et auditif du contenu.</w:t>
      </w:r>
    </w:p>
    <w:p w14:paraId="0C5CABCB" w14:textId="77777777" w:rsidR="00BB5FC8" w:rsidRDefault="00BB5FC8">
      <w:pPr>
        <w:numPr>
          <w:ilvl w:val="0"/>
          <w:numId w:val="23"/>
        </w:numPr>
      </w:pPr>
      <w:r>
        <w:rPr>
          <w:rFonts w:ascii="Verdana" w:hAnsi="Verdana" w:cs="Verdana"/>
          <w:b/>
          <w:sz w:val="20"/>
          <w:szCs w:val="20"/>
        </w:rPr>
        <w:t>Utilisable :</w:t>
      </w:r>
    </w:p>
    <w:p w14:paraId="5A373049" w14:textId="77777777" w:rsidR="00BB5FC8" w:rsidRDefault="00BB5FC8">
      <w:pPr>
        <w:numPr>
          <w:ilvl w:val="1"/>
          <w:numId w:val="23"/>
        </w:numPr>
      </w:pPr>
      <w:r>
        <w:rPr>
          <w:rFonts w:ascii="Verdana" w:hAnsi="Verdana" w:cs="Verdana"/>
          <w:sz w:val="20"/>
          <w:szCs w:val="20"/>
        </w:rPr>
        <w:t xml:space="preserve">Fonctionnalités et contenus accessibles au clavier (les personnes </w:t>
      </w:r>
      <w:r>
        <w:rPr>
          <w:rFonts w:ascii="Verdana" w:hAnsi="Verdana" w:cs="Verdana"/>
          <w:color w:val="000000"/>
          <w:sz w:val="20"/>
          <w:szCs w:val="20"/>
        </w:rPr>
        <w:t xml:space="preserve">aveugles </w:t>
      </w:r>
      <w:r>
        <w:rPr>
          <w:rFonts w:ascii="Verdana" w:hAnsi="Verdana" w:cs="Verdana"/>
          <w:sz w:val="20"/>
          <w:szCs w:val="20"/>
        </w:rPr>
        <w:t>n’utilisent pas la souris).</w:t>
      </w:r>
    </w:p>
    <w:p w14:paraId="12443A70" w14:textId="77777777" w:rsidR="00BB5FC8" w:rsidRDefault="00BB5FC8">
      <w:pPr>
        <w:numPr>
          <w:ilvl w:val="1"/>
          <w:numId w:val="23"/>
        </w:numPr>
      </w:pPr>
      <w:r>
        <w:rPr>
          <w:rFonts w:ascii="Verdana" w:hAnsi="Verdana" w:cs="Verdana"/>
          <w:sz w:val="20"/>
          <w:szCs w:val="20"/>
        </w:rPr>
        <w:t>Temps de lecture suffisant pour chaque lecteur (pour les contenus dynamiques).</w:t>
      </w:r>
    </w:p>
    <w:p w14:paraId="5E828CF6" w14:textId="77777777" w:rsidR="00BB5FC8" w:rsidRDefault="00BB5FC8">
      <w:pPr>
        <w:numPr>
          <w:ilvl w:val="1"/>
          <w:numId w:val="23"/>
        </w:numPr>
      </w:pPr>
      <w:r>
        <w:rPr>
          <w:rFonts w:ascii="Verdana" w:hAnsi="Verdana" w:cs="Verdana"/>
          <w:sz w:val="20"/>
          <w:szCs w:val="20"/>
        </w:rPr>
        <w:t>Contenu qui ne provoque pas de crise. Exemple : flash lumineux (pour les personnes épileptiques).</w:t>
      </w:r>
    </w:p>
    <w:p w14:paraId="5166B500" w14:textId="77777777" w:rsidR="00BB5FC8" w:rsidRDefault="00BB5FC8">
      <w:pPr>
        <w:numPr>
          <w:ilvl w:val="1"/>
          <w:numId w:val="23"/>
        </w:numPr>
      </w:pPr>
      <w:r>
        <w:rPr>
          <w:rFonts w:ascii="Verdana" w:hAnsi="Verdana" w:cs="Verdana"/>
          <w:sz w:val="20"/>
          <w:szCs w:val="20"/>
        </w:rPr>
        <w:t>Éléments d’orientation qui permettent à l’utilisateur de naviguer et de s'orienter correctement dans le site (menu organisé, possibilité de retourner à la page d’accueil, fil d’Ariane, etc.).</w:t>
      </w:r>
    </w:p>
    <w:p w14:paraId="6C3A8F99" w14:textId="77777777" w:rsidR="00BB5FC8" w:rsidRDefault="00BB5FC8">
      <w:pPr>
        <w:numPr>
          <w:ilvl w:val="0"/>
          <w:numId w:val="23"/>
        </w:numPr>
      </w:pPr>
      <w:r>
        <w:rPr>
          <w:rFonts w:ascii="Verdana" w:hAnsi="Verdana" w:cs="Verdana"/>
          <w:b/>
          <w:sz w:val="20"/>
          <w:szCs w:val="20"/>
        </w:rPr>
        <w:t>Compréhensible :</w:t>
      </w:r>
    </w:p>
    <w:p w14:paraId="1DA3CF2E" w14:textId="77777777" w:rsidR="00BB5FC8" w:rsidRDefault="00BB5FC8">
      <w:pPr>
        <w:numPr>
          <w:ilvl w:val="1"/>
          <w:numId w:val="23"/>
        </w:numPr>
      </w:pPr>
      <w:r>
        <w:rPr>
          <w:rFonts w:ascii="Verdana" w:hAnsi="Verdana" w:cs="Verdana"/>
          <w:sz w:val="20"/>
          <w:szCs w:val="20"/>
        </w:rPr>
        <w:t>Contenu textuel lisible et compréhensible (taille des caractères, polices lisibles, contraste des couleurs entre les fonds et le contenu, etc.).</w:t>
      </w:r>
    </w:p>
    <w:p w14:paraId="304FCF16" w14:textId="77777777" w:rsidR="00BB5FC8" w:rsidRDefault="00BB5FC8">
      <w:pPr>
        <w:numPr>
          <w:ilvl w:val="1"/>
          <w:numId w:val="23"/>
        </w:numPr>
      </w:pPr>
      <w:r>
        <w:rPr>
          <w:rFonts w:ascii="Verdana" w:hAnsi="Verdana" w:cs="Verdana"/>
          <w:sz w:val="20"/>
          <w:szCs w:val="20"/>
        </w:rPr>
        <w:t>Pages fonctionnant de manière prévisible.</w:t>
      </w:r>
    </w:p>
    <w:p w14:paraId="00C83B63" w14:textId="77777777" w:rsidR="00BB5FC8" w:rsidRDefault="00BB5FC8">
      <w:pPr>
        <w:numPr>
          <w:ilvl w:val="1"/>
          <w:numId w:val="23"/>
        </w:numPr>
      </w:pPr>
      <w:r>
        <w:rPr>
          <w:rFonts w:ascii="Verdana" w:hAnsi="Verdana" w:cs="Verdana"/>
          <w:sz w:val="20"/>
          <w:szCs w:val="20"/>
        </w:rPr>
        <w:t>Donner la possibilité d’éviter ou de corriger les erreurs de saisie.</w:t>
      </w:r>
    </w:p>
    <w:p w14:paraId="1C9B07E1" w14:textId="77777777" w:rsidR="00BB5FC8" w:rsidRDefault="00BB5FC8">
      <w:pPr>
        <w:numPr>
          <w:ilvl w:val="0"/>
          <w:numId w:val="23"/>
        </w:numPr>
      </w:pPr>
      <w:r>
        <w:rPr>
          <w:rFonts w:ascii="Verdana" w:hAnsi="Verdana" w:cs="Verdana"/>
          <w:b/>
          <w:sz w:val="20"/>
          <w:szCs w:val="20"/>
        </w:rPr>
        <w:t>Robuste :</w:t>
      </w:r>
    </w:p>
    <w:p w14:paraId="0289FE16" w14:textId="77777777" w:rsidR="00BB5FC8" w:rsidRDefault="00BB5FC8">
      <w:pPr>
        <w:numPr>
          <w:ilvl w:val="1"/>
          <w:numId w:val="23"/>
        </w:numPr>
      </w:pPr>
      <w:r>
        <w:rPr>
          <w:rFonts w:ascii="Verdana" w:hAnsi="Verdana" w:cs="Verdana"/>
          <w:sz w:val="20"/>
          <w:szCs w:val="20"/>
        </w:rPr>
        <w:t>Site internet compatible avec l’ensemble des navigateurs actuels et à venir, y compris avec les technologies d’assistance (lecteurs d’écran).</w:t>
      </w:r>
    </w:p>
    <w:p w14:paraId="02E54B94" w14:textId="77777777" w:rsidR="00BB5FC8" w:rsidRDefault="00BB5FC8">
      <w:pPr>
        <w:pStyle w:val="Titre3"/>
      </w:pPr>
      <w:bookmarkStart w:id="30" w:name="__RefHeading___Toc64_422728640"/>
      <w:bookmarkEnd w:id="30"/>
      <w:r>
        <w:t>Quelques outils pour tester l’accessibilité d’un site ou d’un contenu </w:t>
      </w:r>
    </w:p>
    <w:p w14:paraId="319123BB" w14:textId="77777777" w:rsidR="00BB5FC8" w:rsidRDefault="00BB5FC8">
      <w:pPr>
        <w:numPr>
          <w:ilvl w:val="0"/>
          <w:numId w:val="24"/>
        </w:numPr>
      </w:pPr>
      <w:r>
        <w:rPr>
          <w:rFonts w:ascii="Verdana" w:hAnsi="Verdana" w:cs="Verdana"/>
          <w:b/>
          <w:color w:val="000000"/>
          <w:sz w:val="20"/>
          <w:szCs w:val="20"/>
        </w:rPr>
        <w:t>Simulateur de handicap visuel :</w:t>
      </w:r>
    </w:p>
    <w:p w14:paraId="28147D2F" w14:textId="77777777" w:rsidR="00BB5FC8" w:rsidRDefault="00000000">
      <w:pPr>
        <w:numPr>
          <w:ilvl w:val="1"/>
          <w:numId w:val="24"/>
        </w:numPr>
      </w:pPr>
      <w:hyperlink r:id="rId21" w:history="1">
        <w:r w:rsidR="00BB5FC8">
          <w:rPr>
            <w:rStyle w:val="Lienhypertexte"/>
            <w:rFonts w:ascii="Verdana" w:hAnsi="Verdana" w:cs="Verdana"/>
            <w:b/>
            <w:bCs/>
            <w:color w:val="000000"/>
            <w:sz w:val="20"/>
            <w:szCs w:val="20"/>
          </w:rPr>
          <w:t xml:space="preserve">Eye </w:t>
        </w:r>
        <w:proofErr w:type="spellStart"/>
        <w:r w:rsidR="00BB5FC8">
          <w:rPr>
            <w:rStyle w:val="Lienhypertexte"/>
            <w:rFonts w:ascii="Verdana" w:hAnsi="Verdana" w:cs="Verdana"/>
            <w:b/>
            <w:bCs/>
            <w:color w:val="000000"/>
            <w:sz w:val="20"/>
            <w:szCs w:val="20"/>
          </w:rPr>
          <w:t>View</w:t>
        </w:r>
        <w:proofErr w:type="spellEnd"/>
        <w:r w:rsidR="00BB5FC8">
          <w:rPr>
            <w:rStyle w:val="Lienhypertexte"/>
            <w:rFonts w:ascii="Verdana" w:hAnsi="Verdana" w:cs="Verdana"/>
            <w:color w:val="000000"/>
            <w:sz w:val="20"/>
            <w:szCs w:val="20"/>
          </w:rPr>
          <w:t>, application développée par la fédération des aveugles de France</w:t>
        </w:r>
      </w:hyperlink>
      <w:r w:rsidR="00BB5FC8">
        <w:rPr>
          <w:rStyle w:val="Appelnotedebasdep2"/>
          <w:rFonts w:ascii="Verdana" w:hAnsi="Verdana" w:cs="Verdana"/>
          <w:color w:val="000000"/>
          <w:sz w:val="20"/>
          <w:szCs w:val="20"/>
        </w:rPr>
        <w:footnoteReference w:id="15"/>
      </w:r>
      <w:r w:rsidR="00BB5FC8">
        <w:rPr>
          <w:rFonts w:ascii="Verdana" w:hAnsi="Verdana" w:cs="Verdana"/>
          <w:color w:val="000000"/>
          <w:sz w:val="20"/>
          <w:szCs w:val="20"/>
        </w:rPr>
        <w:t>.</w:t>
      </w:r>
    </w:p>
    <w:p w14:paraId="351329C3" w14:textId="77777777" w:rsidR="00BB5FC8" w:rsidRDefault="00BB5FC8"/>
    <w:p w14:paraId="3B35EA14" w14:textId="77777777" w:rsidR="00BB5FC8" w:rsidRDefault="00BB5FC8">
      <w:pPr>
        <w:numPr>
          <w:ilvl w:val="0"/>
          <w:numId w:val="24"/>
        </w:numPr>
      </w:pPr>
      <w:r>
        <w:rPr>
          <w:rFonts w:ascii="Verdana" w:hAnsi="Verdana" w:cs="Verdana"/>
          <w:b/>
          <w:color w:val="000000"/>
          <w:sz w:val="20"/>
          <w:szCs w:val="20"/>
        </w:rPr>
        <w:t>Contrôler l’accessibilité générale d’une page web</w:t>
      </w:r>
    </w:p>
    <w:p w14:paraId="1E61E75C" w14:textId="77777777" w:rsidR="00BB5FC8" w:rsidRDefault="00BB5FC8">
      <w:pPr>
        <w:numPr>
          <w:ilvl w:val="1"/>
          <w:numId w:val="24"/>
        </w:numPr>
      </w:pPr>
      <w:proofErr w:type="spellStart"/>
      <w:r>
        <w:rPr>
          <w:rFonts w:ascii="Verdana" w:hAnsi="Verdana" w:cs="Verdana"/>
          <w:b/>
          <w:color w:val="000000"/>
          <w:sz w:val="20"/>
          <w:szCs w:val="20"/>
        </w:rPr>
        <w:t>Tanaguru</w:t>
      </w:r>
      <w:proofErr w:type="spellEnd"/>
      <w:r>
        <w:rPr>
          <w:rFonts w:ascii="Verdana" w:hAnsi="Verdana" w:cs="Verdana"/>
          <w:b/>
          <w:color w:val="000000"/>
          <w:sz w:val="20"/>
          <w:szCs w:val="20"/>
        </w:rPr>
        <w:t xml:space="preserve"> </w:t>
      </w:r>
      <w:r>
        <w:rPr>
          <w:rFonts w:ascii="Verdana" w:hAnsi="Verdana" w:cs="Verdana"/>
          <w:color w:val="000000"/>
          <w:sz w:val="20"/>
          <w:szCs w:val="20"/>
        </w:rPr>
        <w:t>(extension Firefox en français) pour un audit rapide d’une page web selon le RGAA.</w:t>
      </w:r>
    </w:p>
    <w:p w14:paraId="2CF56760" w14:textId="77777777" w:rsidR="00BB5FC8" w:rsidRDefault="00000000">
      <w:pPr>
        <w:numPr>
          <w:ilvl w:val="1"/>
          <w:numId w:val="24"/>
        </w:numPr>
      </w:pPr>
      <w:hyperlink r:id="rId22" w:history="1">
        <w:r w:rsidR="00BB5FC8" w:rsidRPr="002E4389">
          <w:rPr>
            <w:rStyle w:val="Lienhypertexte"/>
            <w:rFonts w:ascii="Verdana" w:hAnsi="Verdana" w:cs="Verdana"/>
            <w:b/>
            <w:color w:val="000000"/>
            <w:sz w:val="20"/>
            <w:szCs w:val="20"/>
            <w:lang w:val="en-GB"/>
          </w:rPr>
          <w:t>Wave</w:t>
        </w:r>
      </w:hyperlink>
      <w:r w:rsidR="00BB5FC8">
        <w:rPr>
          <w:rStyle w:val="Appelnotedebasdep2"/>
          <w:rFonts w:ascii="Verdana" w:hAnsi="Verdana" w:cs="Verdana"/>
          <w:b/>
          <w:color w:val="000000"/>
          <w:sz w:val="20"/>
          <w:szCs w:val="20"/>
        </w:rPr>
        <w:footnoteReference w:id="16"/>
      </w:r>
      <w:r w:rsidR="00BB5FC8">
        <w:rPr>
          <w:rFonts w:ascii="Verdana" w:hAnsi="Verdana" w:cs="Verdana"/>
          <w:b/>
          <w:color w:val="000000"/>
          <w:sz w:val="20"/>
          <w:szCs w:val="20"/>
        </w:rPr>
        <w:t xml:space="preserve"> </w:t>
      </w:r>
      <w:r w:rsidR="00BB5FC8">
        <w:rPr>
          <w:rFonts w:ascii="Verdana" w:hAnsi="Verdana" w:cs="Verdana"/>
          <w:color w:val="000000"/>
          <w:sz w:val="20"/>
          <w:szCs w:val="20"/>
        </w:rPr>
        <w:t>(en anglais) permet de tester rapidement l’accessibilité d’une page web selon les règles des WCAG en indiquant son url.</w:t>
      </w:r>
    </w:p>
    <w:p w14:paraId="5D8B9521" w14:textId="77777777" w:rsidR="00BB5FC8" w:rsidRDefault="00BB5FC8"/>
    <w:p w14:paraId="4EE50939" w14:textId="77777777" w:rsidR="00BB5FC8" w:rsidRDefault="00BB5FC8">
      <w:pPr>
        <w:numPr>
          <w:ilvl w:val="0"/>
          <w:numId w:val="24"/>
        </w:numPr>
      </w:pPr>
      <w:r>
        <w:rPr>
          <w:rFonts w:ascii="Verdana" w:hAnsi="Verdana" w:cs="Verdana"/>
          <w:b/>
          <w:color w:val="000000"/>
          <w:sz w:val="20"/>
          <w:szCs w:val="20"/>
        </w:rPr>
        <w:t>Arborescence claire et structurée :</w:t>
      </w:r>
    </w:p>
    <w:p w14:paraId="439FC1AC" w14:textId="77777777" w:rsidR="00BB5FC8" w:rsidRDefault="00BB5FC8">
      <w:pPr>
        <w:numPr>
          <w:ilvl w:val="1"/>
          <w:numId w:val="24"/>
        </w:numPr>
      </w:pPr>
      <w:proofErr w:type="spellStart"/>
      <w:r w:rsidRPr="002E4389">
        <w:rPr>
          <w:rFonts w:ascii="Verdana" w:hAnsi="Verdana" w:cs="Verdana"/>
          <w:b/>
          <w:color w:val="000000"/>
          <w:sz w:val="20"/>
          <w:szCs w:val="20"/>
          <w:lang w:val="en-GB"/>
        </w:rPr>
        <w:t>HeadingsMap</w:t>
      </w:r>
      <w:proofErr w:type="spellEnd"/>
      <w:r w:rsidRPr="002E4389">
        <w:rPr>
          <w:rFonts w:ascii="Verdana" w:hAnsi="Verdana" w:cs="Verdana"/>
          <w:b/>
          <w:color w:val="000000"/>
          <w:sz w:val="20"/>
          <w:szCs w:val="20"/>
          <w:lang w:val="en-GB"/>
        </w:rPr>
        <w:t xml:space="preserve"> </w:t>
      </w:r>
      <w:r w:rsidRPr="002E4389">
        <w:rPr>
          <w:rFonts w:ascii="Verdana" w:hAnsi="Verdana" w:cs="Verdana"/>
          <w:color w:val="000000"/>
          <w:sz w:val="20"/>
          <w:szCs w:val="20"/>
          <w:lang w:val="en-GB"/>
        </w:rPr>
        <w:t xml:space="preserve">(extension Firefox </w:t>
      </w:r>
      <w:proofErr w:type="spellStart"/>
      <w:r w:rsidRPr="002E4389">
        <w:rPr>
          <w:rFonts w:ascii="Verdana" w:hAnsi="Verdana" w:cs="Verdana"/>
          <w:color w:val="000000"/>
          <w:sz w:val="20"/>
          <w:szCs w:val="20"/>
          <w:lang w:val="en-GB"/>
        </w:rPr>
        <w:t>ou</w:t>
      </w:r>
      <w:proofErr w:type="spellEnd"/>
      <w:r w:rsidRPr="002E4389">
        <w:rPr>
          <w:rFonts w:ascii="Verdana" w:hAnsi="Verdana" w:cs="Verdana"/>
          <w:color w:val="000000"/>
          <w:sz w:val="20"/>
          <w:szCs w:val="20"/>
          <w:lang w:val="en-GB"/>
        </w:rPr>
        <w:t xml:space="preserve"> Chrome)</w:t>
      </w:r>
      <w:r w:rsidRPr="002E4389">
        <w:rPr>
          <w:rFonts w:ascii="Verdana" w:hAnsi="Verdana" w:cs="Verdana"/>
          <w:b/>
          <w:color w:val="000000"/>
          <w:sz w:val="20"/>
          <w:szCs w:val="20"/>
          <w:lang w:val="en-GB"/>
        </w:rPr>
        <w:t xml:space="preserve"> </w:t>
      </w:r>
      <w:r>
        <w:rPr>
          <w:rFonts w:ascii="Verdana" w:hAnsi="Verdana" w:cs="Verdana"/>
          <w:color w:val="000000"/>
          <w:sz w:val="20"/>
          <w:szCs w:val="20"/>
        </w:rPr>
        <w:t>: hiérarchisation des titres d’un contenu éditorial.</w:t>
      </w:r>
    </w:p>
    <w:p w14:paraId="62D5C7E3" w14:textId="77777777" w:rsidR="00BB5FC8" w:rsidRDefault="00BB5FC8">
      <w:pPr>
        <w:numPr>
          <w:ilvl w:val="1"/>
          <w:numId w:val="24"/>
        </w:numPr>
      </w:pPr>
      <w:r w:rsidRPr="002E4389">
        <w:rPr>
          <w:rFonts w:ascii="Verdana" w:hAnsi="Verdana" w:cs="Verdana"/>
          <w:b/>
          <w:color w:val="000000"/>
          <w:sz w:val="20"/>
          <w:szCs w:val="20"/>
          <w:lang w:val="en-GB"/>
        </w:rPr>
        <w:t>Web Developer</w:t>
      </w:r>
      <w:r>
        <w:rPr>
          <w:rFonts w:ascii="Verdana" w:hAnsi="Verdana" w:cs="Verdana"/>
          <w:color w:val="000000"/>
          <w:sz w:val="20"/>
          <w:szCs w:val="20"/>
        </w:rPr>
        <w:t xml:space="preserve"> (extension Firefox ou Chrome). Exemple d’utilisation : menu « Infos », fonction « Afficher les rôles Aria » : affichage des rôles de chaque zone d’une page web (navigation, haut de page, pied de page, zone de contenu principal, etc.).</w:t>
      </w:r>
    </w:p>
    <w:p w14:paraId="3E623897" w14:textId="77777777" w:rsidR="00BB5FC8" w:rsidRDefault="00BB5FC8">
      <w:pPr>
        <w:rPr>
          <w:rFonts w:ascii="Verdana" w:hAnsi="Verdana" w:cs="Verdana"/>
          <w:color w:val="000000"/>
          <w:sz w:val="20"/>
          <w:szCs w:val="20"/>
        </w:rPr>
      </w:pPr>
    </w:p>
    <w:p w14:paraId="5921CCA0" w14:textId="77777777" w:rsidR="00BB5FC8" w:rsidRDefault="00BB5FC8">
      <w:pPr>
        <w:numPr>
          <w:ilvl w:val="0"/>
          <w:numId w:val="24"/>
        </w:numPr>
      </w:pPr>
      <w:r>
        <w:rPr>
          <w:rFonts w:ascii="Verdana" w:hAnsi="Verdana" w:cs="Verdana"/>
          <w:b/>
          <w:color w:val="000000"/>
          <w:sz w:val="20"/>
          <w:szCs w:val="20"/>
        </w:rPr>
        <w:t>Contraste des couleurs :</w:t>
      </w:r>
    </w:p>
    <w:p w14:paraId="00B3F2D1" w14:textId="77777777" w:rsidR="00BB5FC8" w:rsidRDefault="00BB5FC8">
      <w:pPr>
        <w:numPr>
          <w:ilvl w:val="1"/>
          <w:numId w:val="24"/>
        </w:numPr>
      </w:pPr>
      <w:proofErr w:type="spellStart"/>
      <w:r w:rsidRPr="002E4389">
        <w:rPr>
          <w:rFonts w:ascii="Verdana" w:hAnsi="Verdana" w:cs="Verdana"/>
          <w:b/>
          <w:color w:val="000000"/>
          <w:sz w:val="20"/>
          <w:szCs w:val="20"/>
          <w:lang w:val="en-GB"/>
        </w:rPr>
        <w:t>Color</w:t>
      </w:r>
      <w:proofErr w:type="spellEnd"/>
      <w:r w:rsidRPr="002E4389">
        <w:rPr>
          <w:rFonts w:ascii="Verdana" w:hAnsi="Verdana" w:cs="Verdana"/>
          <w:b/>
          <w:color w:val="000000"/>
          <w:sz w:val="20"/>
          <w:szCs w:val="20"/>
          <w:lang w:val="en-GB"/>
        </w:rPr>
        <w:t xml:space="preserve"> Contrast Analyser</w:t>
      </w:r>
      <w:r>
        <w:rPr>
          <w:rFonts w:ascii="Verdana" w:hAnsi="Verdana" w:cs="Verdana"/>
          <w:color w:val="000000"/>
          <w:sz w:val="20"/>
          <w:szCs w:val="20"/>
        </w:rPr>
        <w:t xml:space="preserve"> (logiciel téléchargeable gratuitement pour Windows ou Mac).</w:t>
      </w:r>
    </w:p>
    <w:p w14:paraId="1276E37E" w14:textId="77777777" w:rsidR="00BB5FC8" w:rsidRDefault="00BB5FC8">
      <w:pPr>
        <w:numPr>
          <w:ilvl w:val="1"/>
          <w:numId w:val="24"/>
        </w:numPr>
      </w:pPr>
      <w:r>
        <w:rPr>
          <w:rFonts w:ascii="Verdana" w:hAnsi="Verdana" w:cs="Verdana"/>
          <w:b/>
          <w:color w:val="000000"/>
          <w:sz w:val="20"/>
          <w:szCs w:val="20"/>
          <w:lang w:val="en-GB"/>
        </w:rPr>
        <w:t>WCAG Contrast checker</w:t>
      </w:r>
      <w:r>
        <w:rPr>
          <w:rFonts w:ascii="Verdana" w:hAnsi="Verdana" w:cs="Verdana"/>
          <w:color w:val="000000"/>
          <w:sz w:val="20"/>
          <w:szCs w:val="20"/>
          <w:lang w:val="en-GB"/>
        </w:rPr>
        <w:t xml:space="preserve"> (extension Chrome </w:t>
      </w:r>
      <w:proofErr w:type="spellStart"/>
      <w:r>
        <w:rPr>
          <w:rFonts w:ascii="Verdana" w:hAnsi="Verdana" w:cs="Verdana"/>
          <w:color w:val="000000"/>
          <w:sz w:val="20"/>
          <w:szCs w:val="20"/>
          <w:lang w:val="en-GB"/>
        </w:rPr>
        <w:t>ou</w:t>
      </w:r>
      <w:proofErr w:type="spellEnd"/>
      <w:r>
        <w:rPr>
          <w:rFonts w:ascii="Verdana" w:hAnsi="Verdana" w:cs="Verdana"/>
          <w:color w:val="000000"/>
          <w:sz w:val="20"/>
          <w:szCs w:val="20"/>
          <w:lang w:val="en-GB"/>
        </w:rPr>
        <w:t xml:space="preserve"> Firefox)</w:t>
      </w:r>
      <w:r>
        <w:rPr>
          <w:rFonts w:ascii="Verdana" w:hAnsi="Verdana" w:cs="Verdana"/>
          <w:b/>
          <w:color w:val="000000"/>
          <w:sz w:val="20"/>
          <w:szCs w:val="20"/>
        </w:rPr>
        <w:t>.</w:t>
      </w:r>
    </w:p>
    <w:p w14:paraId="760208A7" w14:textId="77777777" w:rsidR="00BB5FC8" w:rsidRDefault="00BB5FC8">
      <w:pPr>
        <w:rPr>
          <w:rFonts w:ascii="Verdana" w:hAnsi="Verdana" w:cs="Verdana"/>
          <w:color w:val="000000"/>
          <w:sz w:val="20"/>
          <w:szCs w:val="20"/>
        </w:rPr>
      </w:pPr>
    </w:p>
    <w:p w14:paraId="4712D6A2" w14:textId="77777777" w:rsidR="00BB5FC8" w:rsidRDefault="00BB5FC8">
      <w:pPr>
        <w:numPr>
          <w:ilvl w:val="0"/>
          <w:numId w:val="24"/>
        </w:numPr>
      </w:pPr>
      <w:r>
        <w:rPr>
          <w:rFonts w:ascii="Verdana" w:hAnsi="Verdana" w:cs="Verdana"/>
          <w:b/>
          <w:color w:val="000000"/>
          <w:sz w:val="20"/>
          <w:szCs w:val="20"/>
        </w:rPr>
        <w:t>Lecteurs d’écran pour tester les éléments d’interaction (carrousel, onglets, accordéons, etc.) :</w:t>
      </w:r>
    </w:p>
    <w:p w14:paraId="38C0CC8F" w14:textId="77777777" w:rsidR="00BB5FC8" w:rsidRPr="002E4389" w:rsidRDefault="00BB5FC8">
      <w:pPr>
        <w:numPr>
          <w:ilvl w:val="1"/>
          <w:numId w:val="24"/>
        </w:numPr>
      </w:pPr>
      <w:r w:rsidRPr="002E4389">
        <w:rPr>
          <w:rFonts w:ascii="Verdana" w:hAnsi="Verdana" w:cs="Verdana"/>
          <w:b/>
          <w:color w:val="000000"/>
          <w:sz w:val="20"/>
          <w:szCs w:val="20"/>
        </w:rPr>
        <w:t xml:space="preserve">Logiciel </w:t>
      </w:r>
      <w:r>
        <w:rPr>
          <w:rFonts w:ascii="Verdana" w:hAnsi="Verdana" w:cs="Verdana"/>
          <w:b/>
          <w:color w:val="000000"/>
          <w:sz w:val="20"/>
          <w:szCs w:val="20"/>
          <w:lang w:val="en-GB"/>
        </w:rPr>
        <w:t>Open Source</w:t>
      </w:r>
      <w:r w:rsidRPr="002E4389">
        <w:rPr>
          <w:rFonts w:ascii="Verdana" w:hAnsi="Verdana" w:cs="Verdana"/>
          <w:b/>
          <w:color w:val="000000"/>
          <w:sz w:val="20"/>
          <w:szCs w:val="20"/>
        </w:rPr>
        <w:t xml:space="preserve"> NVDA</w:t>
      </w:r>
      <w:r w:rsidRPr="002E4389">
        <w:rPr>
          <w:rFonts w:ascii="Verdana" w:hAnsi="Verdana" w:cs="Verdana"/>
          <w:color w:val="000000"/>
          <w:sz w:val="20"/>
          <w:szCs w:val="20"/>
        </w:rPr>
        <w:t xml:space="preserve"> pour Windows.</w:t>
      </w:r>
    </w:p>
    <w:p w14:paraId="57745D45" w14:textId="77777777" w:rsidR="00BB5FC8" w:rsidRDefault="00BB5FC8">
      <w:pPr>
        <w:numPr>
          <w:ilvl w:val="1"/>
          <w:numId w:val="24"/>
        </w:numPr>
      </w:pPr>
      <w:r>
        <w:rPr>
          <w:rFonts w:ascii="Verdana" w:hAnsi="Verdana" w:cs="Verdana"/>
          <w:b/>
          <w:color w:val="000000"/>
          <w:sz w:val="20"/>
          <w:szCs w:val="20"/>
        </w:rPr>
        <w:t xml:space="preserve">Logiciel </w:t>
      </w:r>
      <w:proofErr w:type="spellStart"/>
      <w:r w:rsidRPr="002E4389">
        <w:rPr>
          <w:rFonts w:ascii="Verdana" w:hAnsi="Verdana" w:cs="Verdana"/>
          <w:b/>
          <w:color w:val="000000"/>
          <w:sz w:val="20"/>
          <w:szCs w:val="20"/>
          <w:lang w:val="en-GB"/>
        </w:rPr>
        <w:t>VoiceOver</w:t>
      </w:r>
      <w:proofErr w:type="spellEnd"/>
      <w:r>
        <w:rPr>
          <w:rFonts w:ascii="Verdana" w:hAnsi="Verdana" w:cs="Verdana"/>
          <w:color w:val="000000"/>
          <w:sz w:val="20"/>
          <w:szCs w:val="20"/>
        </w:rPr>
        <w:t xml:space="preserve"> installé sur les appareils Mac ou IOS.</w:t>
      </w:r>
    </w:p>
    <w:p w14:paraId="262AF94F" w14:textId="77777777" w:rsidR="00BB5FC8" w:rsidRDefault="00BB5FC8">
      <w:pPr>
        <w:numPr>
          <w:ilvl w:val="1"/>
          <w:numId w:val="24"/>
        </w:numPr>
      </w:pPr>
      <w:r w:rsidRPr="002E4389">
        <w:rPr>
          <w:rFonts w:ascii="Verdana" w:hAnsi="Verdana" w:cs="Verdana"/>
          <w:b/>
          <w:color w:val="000000"/>
          <w:sz w:val="20"/>
          <w:szCs w:val="20"/>
          <w:lang w:val="en-GB"/>
        </w:rPr>
        <w:t>Talkback</w:t>
      </w:r>
      <w:r>
        <w:rPr>
          <w:rFonts w:ascii="Verdana" w:hAnsi="Verdana" w:cs="Verdana"/>
          <w:color w:val="000000"/>
          <w:sz w:val="20"/>
          <w:szCs w:val="20"/>
        </w:rPr>
        <w:t xml:space="preserve"> installé sur les appareils Android.</w:t>
      </w:r>
    </w:p>
    <w:p w14:paraId="59AB0BFD" w14:textId="77777777" w:rsidR="00BB5FC8" w:rsidRDefault="00BB5FC8">
      <w:pPr>
        <w:numPr>
          <w:ilvl w:val="1"/>
          <w:numId w:val="24"/>
        </w:numPr>
      </w:pPr>
      <w:proofErr w:type="spellStart"/>
      <w:r>
        <w:rPr>
          <w:rFonts w:ascii="Verdana" w:hAnsi="Verdana" w:cs="Verdana"/>
          <w:b/>
          <w:bCs/>
          <w:color w:val="000000"/>
          <w:sz w:val="20"/>
          <w:szCs w:val="20"/>
        </w:rPr>
        <w:t>Jaws</w:t>
      </w:r>
      <w:proofErr w:type="spellEnd"/>
      <w:r>
        <w:rPr>
          <w:rFonts w:ascii="Verdana" w:hAnsi="Verdana" w:cs="Verdana"/>
          <w:b/>
          <w:bCs/>
          <w:color w:val="000000"/>
          <w:sz w:val="20"/>
          <w:szCs w:val="20"/>
        </w:rPr>
        <w:t xml:space="preserve">, </w:t>
      </w:r>
      <w:r>
        <w:rPr>
          <w:rFonts w:ascii="Verdana" w:hAnsi="Verdana" w:cs="Verdana"/>
          <w:color w:val="000000"/>
          <w:sz w:val="20"/>
          <w:szCs w:val="20"/>
        </w:rPr>
        <w:t>lecteur d’écran vocal avec support braille pour Windows.</w:t>
      </w:r>
    </w:p>
    <w:p w14:paraId="11F7BCE8" w14:textId="77777777" w:rsidR="00BB5FC8" w:rsidRDefault="00BB5FC8"/>
    <w:p w14:paraId="6816DB82" w14:textId="77777777" w:rsidR="00BB5FC8" w:rsidRDefault="00BB5FC8">
      <w:r>
        <w:rPr>
          <w:rFonts w:ascii="Verdana" w:hAnsi="Verdana" w:cs="Verdana"/>
          <w:b/>
          <w:sz w:val="20"/>
          <w:szCs w:val="20"/>
        </w:rPr>
        <w:t>Le Référentiel général d’amélioration de l’accessibilité (RGAA 4.</w:t>
      </w:r>
      <w:r>
        <w:rPr>
          <w:rFonts w:ascii="Verdana" w:hAnsi="Verdana" w:cs="Verdana"/>
          <w:b/>
          <w:color w:val="000000"/>
          <w:sz w:val="20"/>
          <w:szCs w:val="20"/>
        </w:rPr>
        <w:t>1</w:t>
      </w:r>
      <w:r>
        <w:rPr>
          <w:rFonts w:ascii="Verdana" w:hAnsi="Verdana" w:cs="Verdana"/>
          <w:b/>
          <w:sz w:val="20"/>
          <w:szCs w:val="20"/>
        </w:rPr>
        <w:t>)</w:t>
      </w:r>
      <w:r>
        <w:rPr>
          <w:rFonts w:ascii="Verdana" w:hAnsi="Verdana" w:cs="Verdana"/>
          <w:sz w:val="20"/>
          <w:szCs w:val="20"/>
        </w:rPr>
        <w:t xml:space="preserve"> offre une traduction opérationnell</w:t>
      </w:r>
      <w:r>
        <w:rPr>
          <w:rFonts w:ascii="Verdana" w:hAnsi="Verdana" w:cs="Verdana"/>
          <w:color w:val="000000"/>
          <w:sz w:val="20"/>
          <w:szCs w:val="20"/>
        </w:rPr>
        <w:t xml:space="preserve">e française des critères d'accessibilité issus des règles internationales (WCAG citées plus haut) ainsi qu'une méthodologie pour vérifier la conformité. Tout audit de site web (internalisé ou externalisé) doit être basé sur ces critères ; celui-ci peut être réalisé à l’aide du </w:t>
      </w:r>
      <w:hyperlink r:id="rId23" w:history="1">
        <w:r>
          <w:rPr>
            <w:rStyle w:val="Lienhypertexte"/>
            <w:rFonts w:ascii="Verdana" w:hAnsi="Verdana" w:cs="Verdana"/>
            <w:color w:val="000000"/>
            <w:sz w:val="20"/>
            <w:szCs w:val="20"/>
          </w:rPr>
          <w:t>kit d’audit Ara</w:t>
        </w:r>
      </w:hyperlink>
      <w:r>
        <w:rPr>
          <w:rStyle w:val="Appelnotedebasdep2"/>
          <w:rFonts w:ascii="Verdana" w:hAnsi="Verdana" w:cs="Verdana"/>
          <w:color w:val="000000"/>
          <w:sz w:val="20"/>
          <w:szCs w:val="20"/>
        </w:rPr>
        <w:footnoteReference w:id="17"/>
      </w:r>
      <w:r>
        <w:rPr>
          <w:rStyle w:val="Appelnotedebasdep2"/>
          <w:rFonts w:ascii="Verdana" w:hAnsi="Verdana" w:cs="Verdana"/>
          <w:color w:val="000000"/>
          <w:sz w:val="20"/>
          <w:szCs w:val="20"/>
        </w:rPr>
        <w:t xml:space="preserve"> </w:t>
      </w:r>
      <w:r>
        <w:rPr>
          <w:rFonts w:ascii="Verdana" w:hAnsi="Verdana" w:cs="Verdana"/>
          <w:color w:val="000000"/>
          <w:sz w:val="20"/>
          <w:szCs w:val="20"/>
        </w:rPr>
        <w:t>développé par la Direction interministérielle du numérique (</w:t>
      </w:r>
      <w:proofErr w:type="spellStart"/>
      <w:r>
        <w:rPr>
          <w:rFonts w:ascii="Verdana" w:hAnsi="Verdana" w:cs="Verdana"/>
          <w:color w:val="000000"/>
          <w:sz w:val="20"/>
          <w:szCs w:val="20"/>
        </w:rPr>
        <w:t>Dinum</w:t>
      </w:r>
      <w:proofErr w:type="spellEnd"/>
      <w:r>
        <w:rPr>
          <w:rFonts w:ascii="Verdana" w:hAnsi="Verdana" w:cs="Verdana"/>
          <w:color w:val="000000"/>
          <w:sz w:val="20"/>
          <w:szCs w:val="20"/>
        </w:rPr>
        <w:t>).</w:t>
      </w:r>
    </w:p>
    <w:p w14:paraId="4FEFF227" w14:textId="77777777" w:rsidR="00BB5FC8" w:rsidRDefault="00BB5FC8">
      <w:pPr>
        <w:pStyle w:val="Titre3"/>
      </w:pPr>
      <w:bookmarkStart w:id="31" w:name="__RefHeading___Toc30515160"/>
      <w:bookmarkEnd w:id="31"/>
      <w:r>
        <w:t>Sur téléphone mobile</w:t>
      </w:r>
    </w:p>
    <w:p w14:paraId="43299989" w14:textId="77777777" w:rsidR="00BB5FC8" w:rsidRDefault="00BB5FC8">
      <w:r>
        <w:rPr>
          <w:rFonts w:ascii="Verdana" w:hAnsi="Verdana"/>
          <w:color w:val="000000"/>
          <w:sz w:val="20"/>
          <w:szCs w:val="20"/>
        </w:rPr>
        <w:t>Les applications mobiles sont elles aussi concernées par l’obligation de conformité au RGAA, mais la méthode technique applicable est celle de la directive européenne</w:t>
      </w:r>
      <w:r>
        <w:rPr>
          <w:rStyle w:val="Appelnotedebasdep2"/>
          <w:rFonts w:ascii="Verdana" w:hAnsi="Verdana"/>
          <w:color w:val="000000"/>
          <w:sz w:val="20"/>
          <w:szCs w:val="20"/>
        </w:rPr>
        <w:footnoteReference w:id="18"/>
      </w:r>
      <w:r>
        <w:rPr>
          <w:rFonts w:ascii="Verdana" w:hAnsi="Verdana"/>
          <w:color w:val="000000"/>
          <w:sz w:val="20"/>
          <w:szCs w:val="20"/>
        </w:rPr>
        <w:t xml:space="preserve">. </w:t>
      </w:r>
      <w:hyperlink r:id="rId24" w:history="1">
        <w:r>
          <w:rPr>
            <w:rStyle w:val="Lienhypertexte"/>
            <w:rFonts w:ascii="Verdana" w:hAnsi="Verdana"/>
            <w:color w:val="000000"/>
            <w:sz w:val="20"/>
            <w:szCs w:val="20"/>
          </w:rPr>
          <w:t>Le Luxembourg a élaboré un référentiel d’évaluation et propose une méthodologie de test disponible en français</w:t>
        </w:r>
      </w:hyperlink>
      <w:r>
        <w:rPr>
          <w:rStyle w:val="Appelnotedebasdep2"/>
          <w:rFonts w:ascii="Verdana" w:hAnsi="Verdana"/>
          <w:color w:val="000000"/>
          <w:sz w:val="20"/>
          <w:szCs w:val="20"/>
        </w:rPr>
        <w:footnoteReference w:id="19"/>
      </w:r>
      <w:r>
        <w:rPr>
          <w:rFonts w:ascii="Verdana" w:hAnsi="Verdana"/>
          <w:color w:val="000000"/>
          <w:sz w:val="20"/>
          <w:szCs w:val="20"/>
        </w:rPr>
        <w:t>.</w:t>
      </w:r>
      <w:r>
        <w:rPr>
          <w:rFonts w:ascii="Verdana" w:hAnsi="Verdana"/>
          <w:color w:val="FF0000"/>
          <w:sz w:val="20"/>
          <w:szCs w:val="20"/>
        </w:rPr>
        <w:t xml:space="preserve"> </w:t>
      </w:r>
    </w:p>
    <w:p w14:paraId="2DF3EEAB" w14:textId="77777777" w:rsidR="00BB5FC8" w:rsidRDefault="00BB5FC8">
      <w:pPr>
        <w:pStyle w:val="Titre2"/>
      </w:pPr>
      <w:bookmarkStart w:id="32" w:name="__RefHeading___Toc30515161"/>
      <w:bookmarkEnd w:id="32"/>
      <w:r>
        <w:t xml:space="preserve">4.3 Écrire un texte de manière accessible </w:t>
      </w:r>
      <w:r>
        <w:br/>
        <w:t>(pour un document numérique ou pour le web)</w:t>
      </w:r>
    </w:p>
    <w:p w14:paraId="0217DE0E" w14:textId="77777777" w:rsidR="00BB5FC8" w:rsidRDefault="00BB5FC8">
      <w:r>
        <w:rPr>
          <w:rFonts w:ascii="Verdana" w:hAnsi="Verdana" w:cs="Verdana"/>
          <w:sz w:val="20"/>
          <w:szCs w:val="20"/>
        </w:rPr>
        <w:t>Si les formats et les supports qui hébergent les textes sont accessibles, il est primordial que la rédaction elle-même le soit, pour que les lecteurs d’écran (synthèse vocale) puissent correctement retranscrire le texte</w:t>
      </w:r>
      <w:r>
        <w:rPr>
          <w:rFonts w:ascii="Verdana" w:hAnsi="Verdana" w:cs="Verdana"/>
          <w:color w:val="000000"/>
          <w:sz w:val="20"/>
          <w:szCs w:val="20"/>
        </w:rPr>
        <w:t xml:space="preserve"> et sa structuration.</w:t>
      </w:r>
      <w:r>
        <w:rPr>
          <w:rFonts w:ascii="Verdana" w:hAnsi="Verdana" w:cs="Verdana"/>
          <w:sz w:val="20"/>
          <w:szCs w:val="20"/>
        </w:rPr>
        <w:t xml:space="preserve"> Il faut donc bien distinguer la structure d’un document (niveaux de titres, paragraphes, etc.) de sa mise en page, qui, elle, n’est pas prise en compte.</w:t>
      </w:r>
    </w:p>
    <w:p w14:paraId="68AE80F2" w14:textId="77777777" w:rsidR="00BB5FC8" w:rsidRDefault="00BB5FC8">
      <w:pPr>
        <w:pStyle w:val="Titre3"/>
      </w:pPr>
      <w:bookmarkStart w:id="33" w:name="__RefHeading___Toc66_422728640"/>
      <w:bookmarkEnd w:id="33"/>
      <w:r>
        <w:t>Notions-clés pour formaliser un document numérique ou une page web</w:t>
      </w:r>
      <w:r>
        <w:rPr>
          <w:rFonts w:cs="Cambria"/>
        </w:rPr>
        <w:t> </w:t>
      </w:r>
    </w:p>
    <w:p w14:paraId="0995B729" w14:textId="77777777" w:rsidR="00BB5FC8" w:rsidRDefault="00BB5FC8">
      <w:pPr>
        <w:pStyle w:val="Paragraphedeliste1"/>
        <w:numPr>
          <w:ilvl w:val="0"/>
          <w:numId w:val="13"/>
        </w:numPr>
      </w:pPr>
      <w:r>
        <w:rPr>
          <w:rFonts w:ascii="Verdana" w:hAnsi="Verdana"/>
          <w:b/>
          <w:bCs/>
          <w:sz w:val="20"/>
          <w:szCs w:val="20"/>
        </w:rPr>
        <w:t xml:space="preserve">Structurer et mettre en page </w:t>
      </w:r>
      <w:r>
        <w:rPr>
          <w:rFonts w:ascii="Verdana" w:hAnsi="Verdana"/>
          <w:sz w:val="20"/>
          <w:szCs w:val="20"/>
        </w:rPr>
        <w:t xml:space="preserve">: </w:t>
      </w:r>
    </w:p>
    <w:p w14:paraId="4FA051F2" w14:textId="77777777" w:rsidR="00BB5FC8" w:rsidRDefault="00BB5FC8">
      <w:pPr>
        <w:pStyle w:val="Paragraphedeliste1"/>
        <w:numPr>
          <w:ilvl w:val="1"/>
          <w:numId w:val="13"/>
        </w:numPr>
      </w:pPr>
      <w:r>
        <w:rPr>
          <w:rFonts w:ascii="Verdana" w:hAnsi="Verdana"/>
          <w:sz w:val="20"/>
          <w:szCs w:val="20"/>
        </w:rPr>
        <w:t>Utiliser des niveaux de titres hiérarchisés (titre 1, titre 2, titre 3, etc.)</w:t>
      </w:r>
      <w:r>
        <w:rPr>
          <w:rFonts w:ascii="Verdana" w:hAnsi="Verdana"/>
          <w:color w:val="00B0F0"/>
          <w:sz w:val="20"/>
          <w:szCs w:val="20"/>
        </w:rPr>
        <w:t>.</w:t>
      </w:r>
    </w:p>
    <w:p w14:paraId="547497A4" w14:textId="77777777" w:rsidR="00BB5FC8" w:rsidRDefault="00BB5FC8">
      <w:pPr>
        <w:pStyle w:val="Paragraphedeliste1"/>
        <w:numPr>
          <w:ilvl w:val="1"/>
          <w:numId w:val="13"/>
        </w:numPr>
      </w:pPr>
      <w:r>
        <w:rPr>
          <w:rFonts w:ascii="Verdana" w:hAnsi="Verdana"/>
          <w:sz w:val="20"/>
          <w:szCs w:val="20"/>
        </w:rPr>
        <w:t>Structurer son document avec des niveaux de paragraphes logiques : chapô, corps de texte, note de bas de page, légende, etc.</w:t>
      </w:r>
    </w:p>
    <w:p w14:paraId="17EA498B" w14:textId="77777777" w:rsidR="00BB5FC8" w:rsidRDefault="00BB5FC8">
      <w:pPr>
        <w:pStyle w:val="Paragraphedeliste1"/>
        <w:numPr>
          <w:ilvl w:val="0"/>
          <w:numId w:val="13"/>
        </w:numPr>
      </w:pPr>
      <w:r>
        <w:rPr>
          <w:rFonts w:ascii="Verdana" w:hAnsi="Verdana" w:cs="Verdana"/>
          <w:b/>
          <w:sz w:val="20"/>
          <w:szCs w:val="20"/>
        </w:rPr>
        <w:t>Mise en page du texte :</w:t>
      </w:r>
    </w:p>
    <w:p w14:paraId="1214209B" w14:textId="08DDFB6E" w:rsidR="00BB5FC8" w:rsidRDefault="002E4389">
      <w:pPr>
        <w:pStyle w:val="Paragraphedeliste1"/>
        <w:numPr>
          <w:ilvl w:val="1"/>
          <w:numId w:val="13"/>
        </w:numPr>
      </w:pPr>
      <w:r>
        <w:rPr>
          <w:rFonts w:ascii="Verdana" w:hAnsi="Verdana" w:cs="Verdana"/>
          <w:sz w:val="20"/>
          <w:szCs w:val="20"/>
        </w:rPr>
        <w:t>A</w:t>
      </w:r>
      <w:r w:rsidR="00BB5FC8">
        <w:rPr>
          <w:rFonts w:ascii="Verdana" w:hAnsi="Verdana" w:cs="Verdana"/>
          <w:sz w:val="20"/>
          <w:szCs w:val="20"/>
        </w:rPr>
        <w:t>ligner le texte à gauche</w:t>
      </w:r>
      <w:r>
        <w:rPr>
          <w:rFonts w:ascii="Verdana" w:hAnsi="Verdana" w:cs="Verdana"/>
          <w:sz w:val="20"/>
          <w:szCs w:val="20"/>
        </w:rPr>
        <w:t>.</w:t>
      </w:r>
    </w:p>
    <w:p w14:paraId="29339C3F" w14:textId="7626775C" w:rsidR="00BB5FC8" w:rsidRDefault="002E4389">
      <w:pPr>
        <w:pStyle w:val="Paragraphedeliste1"/>
        <w:numPr>
          <w:ilvl w:val="1"/>
          <w:numId w:val="13"/>
        </w:numPr>
      </w:pPr>
      <w:r>
        <w:rPr>
          <w:rFonts w:ascii="Verdana" w:hAnsi="Verdana" w:cs="Verdana"/>
          <w:sz w:val="20"/>
          <w:szCs w:val="20"/>
        </w:rPr>
        <w:t>N</w:t>
      </w:r>
      <w:r w:rsidR="00BB5FC8">
        <w:rPr>
          <w:rFonts w:ascii="Verdana" w:hAnsi="Verdana" w:cs="Verdana"/>
          <w:sz w:val="20"/>
          <w:szCs w:val="20"/>
        </w:rPr>
        <w:t>e pas le justifier ; éviter les sauts de lignes</w:t>
      </w:r>
      <w:r>
        <w:rPr>
          <w:rFonts w:ascii="Verdana" w:hAnsi="Verdana" w:cs="Verdana"/>
          <w:sz w:val="20"/>
          <w:szCs w:val="20"/>
        </w:rPr>
        <w:t>.</w:t>
      </w:r>
    </w:p>
    <w:p w14:paraId="3BFDF0BB" w14:textId="3CBDEABD" w:rsidR="00BB5FC8" w:rsidRDefault="002E4389">
      <w:pPr>
        <w:pStyle w:val="Paragraphedeliste1"/>
        <w:numPr>
          <w:ilvl w:val="1"/>
          <w:numId w:val="13"/>
        </w:numPr>
      </w:pPr>
      <w:r>
        <w:rPr>
          <w:rFonts w:ascii="Verdana" w:hAnsi="Verdana" w:cs="Verdana"/>
          <w:sz w:val="20"/>
          <w:szCs w:val="20"/>
        </w:rPr>
        <w:t>S</w:t>
      </w:r>
      <w:r w:rsidR="00BB5FC8">
        <w:rPr>
          <w:rFonts w:ascii="Verdana" w:hAnsi="Verdana" w:cs="Verdana"/>
          <w:sz w:val="20"/>
          <w:szCs w:val="20"/>
        </w:rPr>
        <w:t>upprimer, et non cacher, tout ce qui ne doit pas être lu. </w:t>
      </w:r>
    </w:p>
    <w:p w14:paraId="18091997" w14:textId="77777777" w:rsidR="00BB5FC8" w:rsidRDefault="00BB5FC8">
      <w:pPr>
        <w:pStyle w:val="Paragraphedeliste1"/>
        <w:numPr>
          <w:ilvl w:val="0"/>
          <w:numId w:val="13"/>
        </w:numPr>
      </w:pPr>
      <w:r>
        <w:rPr>
          <w:rFonts w:ascii="Verdana" w:hAnsi="Verdana" w:cs="Verdana"/>
          <w:b/>
          <w:sz w:val="20"/>
          <w:szCs w:val="20"/>
        </w:rPr>
        <w:t>Écriture du texte :</w:t>
      </w:r>
    </w:p>
    <w:p w14:paraId="30277FA9" w14:textId="0FC9D537" w:rsidR="00BB5FC8" w:rsidRDefault="002E4389">
      <w:pPr>
        <w:pStyle w:val="Paragraphedeliste1"/>
        <w:numPr>
          <w:ilvl w:val="1"/>
          <w:numId w:val="13"/>
        </w:numPr>
      </w:pPr>
      <w:r>
        <w:rPr>
          <w:rFonts w:ascii="Verdana" w:hAnsi="Verdana" w:cs="Verdana"/>
          <w:sz w:val="20"/>
          <w:szCs w:val="20"/>
        </w:rPr>
        <w:t>Éviter</w:t>
      </w:r>
      <w:r w:rsidR="00BB5FC8">
        <w:rPr>
          <w:rFonts w:ascii="Verdana" w:hAnsi="Verdana" w:cs="Verdana"/>
          <w:sz w:val="20"/>
          <w:szCs w:val="20"/>
        </w:rPr>
        <w:t xml:space="preserve"> les chiffres romains</w:t>
      </w:r>
      <w:r>
        <w:rPr>
          <w:rFonts w:ascii="Verdana" w:hAnsi="Verdana" w:cs="Verdana"/>
          <w:sz w:val="20"/>
          <w:szCs w:val="20"/>
        </w:rPr>
        <w:t>.</w:t>
      </w:r>
    </w:p>
    <w:p w14:paraId="76594D02" w14:textId="5EE5F36F" w:rsidR="00BB5FC8" w:rsidRDefault="002E4389">
      <w:pPr>
        <w:pStyle w:val="Paragraphedeliste1"/>
        <w:numPr>
          <w:ilvl w:val="1"/>
          <w:numId w:val="13"/>
        </w:numPr>
      </w:pPr>
      <w:r>
        <w:rPr>
          <w:rFonts w:ascii="Verdana" w:hAnsi="Verdana" w:cs="Verdana"/>
          <w:sz w:val="20"/>
          <w:szCs w:val="20"/>
        </w:rPr>
        <w:t>Écrire</w:t>
      </w:r>
      <w:r w:rsidR="00BB5FC8">
        <w:rPr>
          <w:rFonts w:ascii="Verdana" w:hAnsi="Verdana" w:cs="Verdana"/>
          <w:sz w:val="20"/>
          <w:szCs w:val="20"/>
        </w:rPr>
        <w:t xml:space="preserve"> en toutes lettres (exemple : « la moitié » au lieu de « ½ »)</w:t>
      </w:r>
      <w:r>
        <w:rPr>
          <w:rFonts w:ascii="Verdana" w:hAnsi="Verdana" w:cs="Verdana"/>
          <w:sz w:val="20"/>
          <w:szCs w:val="20"/>
        </w:rPr>
        <w:t>.</w:t>
      </w:r>
    </w:p>
    <w:p w14:paraId="5AEC4507" w14:textId="6CF547F5" w:rsidR="00BB5FC8" w:rsidRDefault="002E4389">
      <w:pPr>
        <w:pStyle w:val="Paragraphedeliste1"/>
        <w:numPr>
          <w:ilvl w:val="1"/>
          <w:numId w:val="13"/>
        </w:numPr>
      </w:pPr>
      <w:r>
        <w:rPr>
          <w:rFonts w:ascii="Verdana" w:hAnsi="Verdana" w:cs="Verdana"/>
          <w:sz w:val="20"/>
          <w:szCs w:val="20"/>
        </w:rPr>
        <w:t>Utiliser</w:t>
      </w:r>
      <w:r w:rsidR="00BB5FC8">
        <w:rPr>
          <w:rFonts w:ascii="Verdana" w:hAnsi="Verdana" w:cs="Verdana"/>
          <w:sz w:val="20"/>
          <w:szCs w:val="20"/>
        </w:rPr>
        <w:t xml:space="preserve"> les signes mathématiques et les caractères spéciaux</w:t>
      </w:r>
      <w:r>
        <w:rPr>
          <w:rFonts w:ascii="Verdana" w:hAnsi="Verdana" w:cs="Verdana"/>
          <w:sz w:val="20"/>
          <w:szCs w:val="20"/>
        </w:rPr>
        <w:t>.</w:t>
      </w:r>
    </w:p>
    <w:p w14:paraId="35210EC3" w14:textId="753A606F" w:rsidR="00BB5FC8" w:rsidRDefault="002E4389">
      <w:pPr>
        <w:pStyle w:val="Paragraphedeliste1"/>
        <w:numPr>
          <w:ilvl w:val="1"/>
          <w:numId w:val="13"/>
        </w:numPr>
      </w:pPr>
      <w:r>
        <w:rPr>
          <w:rFonts w:ascii="Verdana" w:hAnsi="Verdana" w:cs="Verdana"/>
          <w:sz w:val="20"/>
          <w:szCs w:val="20"/>
        </w:rPr>
        <w:t>Éviter</w:t>
      </w:r>
      <w:r w:rsidR="00BB5FC8">
        <w:rPr>
          <w:rFonts w:ascii="Verdana" w:hAnsi="Verdana" w:cs="Verdana"/>
          <w:sz w:val="20"/>
          <w:szCs w:val="20"/>
        </w:rPr>
        <w:t xml:space="preserve"> ou signaler à l’aide des fonctionnalités dédiées les mots en langue étrangère</w:t>
      </w:r>
      <w:r>
        <w:rPr>
          <w:rFonts w:ascii="Verdana" w:hAnsi="Verdana" w:cs="Verdana"/>
          <w:sz w:val="20"/>
          <w:szCs w:val="20"/>
        </w:rPr>
        <w:t>.</w:t>
      </w:r>
    </w:p>
    <w:p w14:paraId="504013EC" w14:textId="5B927351" w:rsidR="00BB5FC8" w:rsidRDefault="002E4389">
      <w:pPr>
        <w:pStyle w:val="Paragraphedeliste1"/>
        <w:numPr>
          <w:ilvl w:val="1"/>
          <w:numId w:val="13"/>
        </w:numPr>
      </w:pPr>
      <w:r>
        <w:rPr>
          <w:rFonts w:ascii="Verdana" w:hAnsi="Verdana" w:cs="Verdana"/>
          <w:sz w:val="20"/>
          <w:szCs w:val="20"/>
        </w:rPr>
        <w:t>Mettre</w:t>
      </w:r>
      <w:r w:rsidR="00BB5FC8">
        <w:rPr>
          <w:rFonts w:ascii="Verdana" w:hAnsi="Verdana" w:cs="Verdana"/>
          <w:sz w:val="20"/>
          <w:szCs w:val="20"/>
        </w:rPr>
        <w:t xml:space="preserve"> des accents sur les majuscules.</w:t>
      </w:r>
    </w:p>
    <w:p w14:paraId="454930B5" w14:textId="77777777" w:rsidR="00BB5FC8" w:rsidRDefault="00BB5FC8">
      <w:pPr>
        <w:pStyle w:val="Paragraphedeliste1"/>
        <w:numPr>
          <w:ilvl w:val="0"/>
          <w:numId w:val="13"/>
        </w:numPr>
      </w:pPr>
      <w:r>
        <w:rPr>
          <w:rFonts w:ascii="Verdana" w:hAnsi="Verdana" w:cs="Verdana"/>
          <w:b/>
          <w:sz w:val="20"/>
          <w:szCs w:val="20"/>
        </w:rPr>
        <w:t>Liens, hyperliens :</w:t>
      </w:r>
    </w:p>
    <w:p w14:paraId="23DE5FC8" w14:textId="7A1DBC10" w:rsidR="00BB5FC8" w:rsidRDefault="002E4389">
      <w:pPr>
        <w:pStyle w:val="Paragraphedeliste1"/>
        <w:numPr>
          <w:ilvl w:val="1"/>
          <w:numId w:val="13"/>
        </w:numPr>
      </w:pPr>
      <w:r>
        <w:rPr>
          <w:rFonts w:ascii="Verdana" w:hAnsi="Verdana" w:cs="Verdana"/>
          <w:sz w:val="20"/>
          <w:szCs w:val="20"/>
        </w:rPr>
        <w:t>L’intitulé</w:t>
      </w:r>
      <w:r w:rsidR="00BB5FC8">
        <w:rPr>
          <w:rFonts w:ascii="Verdana" w:hAnsi="Verdana" w:cs="Verdana"/>
          <w:sz w:val="20"/>
          <w:szCs w:val="20"/>
        </w:rPr>
        <w:t xml:space="preserve"> du lien est le texte tel qu’il s’affiche à l’écran, celui-ci doit être explicite même s’il est lu indépendamment du texte général (intitulés à proscrire : « cliquer ici », « en savoir plus », « lire la suite »)</w:t>
      </w:r>
      <w:r>
        <w:rPr>
          <w:rFonts w:ascii="Verdana" w:hAnsi="Verdana" w:cs="Verdana"/>
          <w:sz w:val="20"/>
          <w:szCs w:val="20"/>
        </w:rPr>
        <w:t>.</w:t>
      </w:r>
    </w:p>
    <w:p w14:paraId="250D2ED6" w14:textId="41E5F7A9" w:rsidR="00BB5FC8" w:rsidRDefault="002E4389">
      <w:pPr>
        <w:pStyle w:val="Paragraphedeliste1"/>
        <w:numPr>
          <w:ilvl w:val="1"/>
          <w:numId w:val="13"/>
        </w:numPr>
      </w:pPr>
      <w:r>
        <w:rPr>
          <w:rFonts w:ascii="Verdana" w:hAnsi="Verdana" w:cs="Verdana"/>
          <w:sz w:val="20"/>
          <w:szCs w:val="20"/>
        </w:rPr>
        <w:t>Pour</w:t>
      </w:r>
      <w:r w:rsidR="00BB5FC8">
        <w:rPr>
          <w:rFonts w:ascii="Verdana" w:hAnsi="Verdana" w:cs="Verdana"/>
          <w:sz w:val="20"/>
          <w:szCs w:val="20"/>
        </w:rPr>
        <w:t xml:space="preserve"> les liens de téléchargement d’un fichier, indiquer le titre, le format et le poids du fichier ; si le clic sur le lien ouvre une nouvelle fenêtre, l’indiquer dans l’intitulé.</w:t>
      </w:r>
    </w:p>
    <w:p w14:paraId="05CA7D8B" w14:textId="77777777" w:rsidR="00BB5FC8" w:rsidRDefault="00BB5FC8">
      <w:pPr>
        <w:pStyle w:val="Paragraphedeliste1"/>
        <w:numPr>
          <w:ilvl w:val="0"/>
          <w:numId w:val="13"/>
        </w:numPr>
      </w:pPr>
      <w:r>
        <w:rPr>
          <w:rFonts w:ascii="Verdana" w:hAnsi="Verdana" w:cs="Verdana"/>
          <w:b/>
          <w:sz w:val="20"/>
          <w:szCs w:val="20"/>
        </w:rPr>
        <w:t>Images, illustrations :</w:t>
      </w:r>
    </w:p>
    <w:p w14:paraId="443F0102" w14:textId="6DE895DC" w:rsidR="00BB5FC8" w:rsidRDefault="002E4389">
      <w:pPr>
        <w:pStyle w:val="Paragraphedeliste1"/>
        <w:numPr>
          <w:ilvl w:val="1"/>
          <w:numId w:val="13"/>
        </w:numPr>
      </w:pPr>
      <w:r>
        <w:rPr>
          <w:rFonts w:ascii="Verdana" w:hAnsi="Verdana" w:cs="Verdana"/>
          <w:sz w:val="20"/>
          <w:szCs w:val="20"/>
        </w:rPr>
        <w:t>Rédiger</w:t>
      </w:r>
      <w:r w:rsidR="00BB5FC8">
        <w:rPr>
          <w:rFonts w:ascii="Verdana" w:hAnsi="Verdana" w:cs="Verdana"/>
          <w:sz w:val="20"/>
          <w:szCs w:val="20"/>
        </w:rPr>
        <w:t xml:space="preserve"> des légendes descriptives</w:t>
      </w:r>
      <w:r>
        <w:rPr>
          <w:rFonts w:ascii="Verdana" w:hAnsi="Verdana" w:cs="Verdana"/>
          <w:sz w:val="20"/>
          <w:szCs w:val="20"/>
        </w:rPr>
        <w:t>.</w:t>
      </w:r>
    </w:p>
    <w:p w14:paraId="40167674" w14:textId="0EC9FBAE" w:rsidR="00BB5FC8" w:rsidRDefault="002E4389">
      <w:pPr>
        <w:pStyle w:val="Paragraphedeliste1"/>
        <w:numPr>
          <w:ilvl w:val="1"/>
          <w:numId w:val="13"/>
        </w:numPr>
      </w:pPr>
      <w:r>
        <w:rPr>
          <w:rFonts w:ascii="Verdana" w:hAnsi="Verdana" w:cs="Verdana"/>
          <w:sz w:val="20"/>
          <w:szCs w:val="20"/>
        </w:rPr>
        <w:t>Ne</w:t>
      </w:r>
      <w:r w:rsidR="00BB5FC8">
        <w:rPr>
          <w:rFonts w:ascii="Verdana" w:hAnsi="Verdana" w:cs="Verdana"/>
          <w:sz w:val="20"/>
          <w:szCs w:val="20"/>
        </w:rPr>
        <w:t xml:space="preserve"> pas intégrer de texte utile à la compréhension à l’intérieur d’une image (exemple : bandeau d’en-tête avec titre du document remplaçant un titre au format texte) et prévoir un texte de remplacement si la lecture de l’image est nécessaire à la compréhension du document (par exemple : infographies).</w:t>
      </w:r>
    </w:p>
    <w:p w14:paraId="38CB19FB" w14:textId="77777777" w:rsidR="00BB5FC8" w:rsidRDefault="00BB5FC8">
      <w:pPr>
        <w:pStyle w:val="Paragraphedeliste1"/>
        <w:numPr>
          <w:ilvl w:val="0"/>
          <w:numId w:val="13"/>
        </w:numPr>
      </w:pPr>
      <w:r>
        <w:rPr>
          <w:rFonts w:ascii="Verdana" w:hAnsi="Verdana" w:cs="Verdana"/>
          <w:b/>
          <w:sz w:val="20"/>
          <w:szCs w:val="20"/>
        </w:rPr>
        <w:t>Son :</w:t>
      </w:r>
      <w:r>
        <w:rPr>
          <w:rFonts w:ascii="Verdana" w:hAnsi="Verdana" w:cs="Verdana"/>
          <w:sz w:val="20"/>
          <w:szCs w:val="20"/>
        </w:rPr>
        <w:t xml:space="preserve"> associer une transcription textuelle à tout contenu sonore.</w:t>
      </w:r>
    </w:p>
    <w:p w14:paraId="62B083DB" w14:textId="77777777" w:rsidR="00BB5FC8" w:rsidRDefault="00BB5FC8">
      <w:pPr>
        <w:pStyle w:val="Paragraphedeliste1"/>
        <w:numPr>
          <w:ilvl w:val="0"/>
          <w:numId w:val="13"/>
        </w:numPr>
      </w:pPr>
      <w:r>
        <w:rPr>
          <w:rFonts w:ascii="Verdana" w:hAnsi="Verdana" w:cs="Verdana"/>
          <w:b/>
          <w:sz w:val="20"/>
          <w:szCs w:val="20"/>
        </w:rPr>
        <w:t>Vidéo :</w:t>
      </w:r>
      <w:r>
        <w:rPr>
          <w:rFonts w:ascii="Verdana" w:hAnsi="Verdana" w:cs="Verdana"/>
          <w:sz w:val="20"/>
          <w:szCs w:val="20"/>
        </w:rPr>
        <w:t xml:space="preserve"> intégrer une transcription intégrale, des sous-titres, une audiodescription.</w:t>
      </w:r>
    </w:p>
    <w:p w14:paraId="28BF41F3" w14:textId="77777777" w:rsidR="00BB5FC8" w:rsidRDefault="00BB5FC8">
      <w:pPr>
        <w:pStyle w:val="Paragraphedeliste1"/>
        <w:numPr>
          <w:ilvl w:val="0"/>
          <w:numId w:val="13"/>
        </w:numPr>
      </w:pPr>
      <w:r>
        <w:rPr>
          <w:rFonts w:ascii="Verdana" w:hAnsi="Verdana" w:cs="Verdana"/>
          <w:b/>
          <w:sz w:val="20"/>
          <w:szCs w:val="20"/>
        </w:rPr>
        <w:t>Tableaux :</w:t>
      </w:r>
    </w:p>
    <w:p w14:paraId="4C51D581" w14:textId="75C90545" w:rsidR="00BB5FC8" w:rsidRDefault="002E4389">
      <w:pPr>
        <w:pStyle w:val="Paragraphedeliste1"/>
        <w:numPr>
          <w:ilvl w:val="1"/>
          <w:numId w:val="13"/>
        </w:numPr>
      </w:pPr>
      <w:r>
        <w:rPr>
          <w:rFonts w:ascii="Verdana" w:hAnsi="Verdana" w:cs="Verdana"/>
          <w:sz w:val="20"/>
          <w:szCs w:val="20"/>
        </w:rPr>
        <w:t>Les</w:t>
      </w:r>
      <w:r w:rsidR="00BB5FC8">
        <w:rPr>
          <w:rFonts w:ascii="Verdana" w:hAnsi="Verdana" w:cs="Verdana"/>
          <w:sz w:val="20"/>
          <w:szCs w:val="20"/>
        </w:rPr>
        <w:t xml:space="preserve"> tableaux doivent suivre l’ordre logique de la lecture du texte qui le compose, de gauche à droite.</w:t>
      </w:r>
    </w:p>
    <w:p w14:paraId="7A78819D" w14:textId="77777777" w:rsidR="00BB5FC8" w:rsidRDefault="00BB5FC8">
      <w:pPr>
        <w:pStyle w:val="Paragraphedeliste1"/>
        <w:numPr>
          <w:ilvl w:val="1"/>
          <w:numId w:val="13"/>
        </w:numPr>
      </w:pPr>
      <w:r>
        <w:rPr>
          <w:rFonts w:ascii="Verdana" w:hAnsi="Verdana" w:cs="Verdana"/>
          <w:sz w:val="20"/>
          <w:szCs w:val="20"/>
        </w:rPr>
        <w:t>Signaler la présence d’un tableau dans une phrase introductive à l’intérieur du texte.</w:t>
      </w:r>
    </w:p>
    <w:p w14:paraId="7C11565F" w14:textId="77777777" w:rsidR="00BB5FC8" w:rsidRDefault="00BB5FC8">
      <w:pPr>
        <w:pStyle w:val="Paragraphedeliste1"/>
        <w:numPr>
          <w:ilvl w:val="0"/>
          <w:numId w:val="13"/>
        </w:numPr>
      </w:pPr>
      <w:r>
        <w:rPr>
          <w:rFonts w:ascii="Verdana" w:hAnsi="Verdana" w:cs="Verdana"/>
          <w:b/>
          <w:sz w:val="20"/>
          <w:szCs w:val="20"/>
        </w:rPr>
        <w:t>Listes à puces :</w:t>
      </w:r>
    </w:p>
    <w:p w14:paraId="402B81E8" w14:textId="3BDC17B6" w:rsidR="00BB5FC8" w:rsidRDefault="002E4389">
      <w:pPr>
        <w:pStyle w:val="Paragraphedeliste1"/>
        <w:numPr>
          <w:ilvl w:val="1"/>
          <w:numId w:val="13"/>
        </w:numPr>
      </w:pPr>
      <w:r>
        <w:rPr>
          <w:rFonts w:ascii="Verdana" w:hAnsi="Verdana" w:cs="Verdana"/>
          <w:sz w:val="20"/>
          <w:szCs w:val="20"/>
        </w:rPr>
        <w:t>Utiliser</w:t>
      </w:r>
      <w:r w:rsidR="00BB5FC8">
        <w:rPr>
          <w:rFonts w:ascii="Verdana" w:hAnsi="Verdana" w:cs="Verdana"/>
          <w:sz w:val="20"/>
          <w:szCs w:val="20"/>
        </w:rPr>
        <w:t xml:space="preserve"> les outils de listes à puces et non pas des chiffres ou tirets textuels.</w:t>
      </w:r>
    </w:p>
    <w:p w14:paraId="602383CF" w14:textId="77777777" w:rsidR="00BB5FC8" w:rsidRDefault="00BB5FC8">
      <w:pPr>
        <w:pStyle w:val="Paragraphedeliste1"/>
        <w:numPr>
          <w:ilvl w:val="1"/>
          <w:numId w:val="13"/>
        </w:numPr>
      </w:pPr>
      <w:r>
        <w:rPr>
          <w:rFonts w:ascii="Verdana" w:hAnsi="Verdana" w:cs="Verdana"/>
          <w:sz w:val="20"/>
          <w:szCs w:val="20"/>
        </w:rPr>
        <w:t>Les numéros de listes sont rarement lus.</w:t>
      </w:r>
    </w:p>
    <w:p w14:paraId="4D8496EE" w14:textId="77777777" w:rsidR="00BB5FC8" w:rsidRDefault="00BB5FC8">
      <w:pPr>
        <w:pStyle w:val="Paragraphedeliste1"/>
        <w:numPr>
          <w:ilvl w:val="0"/>
          <w:numId w:val="13"/>
        </w:numPr>
      </w:pPr>
      <w:r>
        <w:rPr>
          <w:rFonts w:ascii="Verdana" w:hAnsi="Verdana" w:cs="Verdana"/>
          <w:b/>
          <w:bCs/>
          <w:sz w:val="20"/>
          <w:szCs w:val="20"/>
        </w:rPr>
        <w:t>Éléments visuels, éléments dynamiques</w:t>
      </w:r>
      <w:r>
        <w:rPr>
          <w:rFonts w:ascii="Verdana" w:hAnsi="Verdana" w:cs="Verdana"/>
          <w:sz w:val="20"/>
          <w:szCs w:val="20"/>
        </w:rPr>
        <w:t> :</w:t>
      </w:r>
    </w:p>
    <w:p w14:paraId="729F1687" w14:textId="05866D79" w:rsidR="00BB5FC8" w:rsidRDefault="002E4389">
      <w:pPr>
        <w:pStyle w:val="Paragraphedeliste1"/>
        <w:numPr>
          <w:ilvl w:val="1"/>
          <w:numId w:val="13"/>
        </w:numPr>
      </w:pPr>
      <w:r>
        <w:rPr>
          <w:rFonts w:ascii="Verdana" w:hAnsi="Verdana" w:cs="Verdana"/>
          <w:sz w:val="20"/>
          <w:szCs w:val="20"/>
        </w:rPr>
        <w:t>Ne</w:t>
      </w:r>
      <w:r w:rsidR="00BB5FC8">
        <w:rPr>
          <w:rFonts w:ascii="Verdana" w:hAnsi="Verdana" w:cs="Verdana"/>
          <w:sz w:val="20"/>
          <w:szCs w:val="20"/>
        </w:rPr>
        <w:t xml:space="preserve"> pas faire de référence à un élément en se basant uniquement sur sa forme, sa couleur ou sa position (par exemple : « cliquer sur le bouton rouge », « ouvrir l’encart en haut à droite »).</w:t>
      </w:r>
    </w:p>
    <w:p w14:paraId="5C3032BA" w14:textId="77777777" w:rsidR="00BB5FC8" w:rsidRDefault="00BB5FC8">
      <w:pPr>
        <w:pStyle w:val="Paragraphedeliste1"/>
        <w:numPr>
          <w:ilvl w:val="1"/>
          <w:numId w:val="13"/>
        </w:numPr>
      </w:pPr>
      <w:r>
        <w:rPr>
          <w:rFonts w:ascii="Verdana" w:hAnsi="Verdana" w:cs="Verdana"/>
          <w:sz w:val="20"/>
          <w:szCs w:val="20"/>
        </w:rPr>
        <w:t>Permettre aux utilisateurs de mettre en pause tout élément dynamique.</w:t>
      </w:r>
    </w:p>
    <w:p w14:paraId="4016E2CF" w14:textId="77777777" w:rsidR="00BB5FC8" w:rsidRDefault="00BB5FC8">
      <w:pPr>
        <w:pStyle w:val="Titre1"/>
        <w:pageBreakBefore/>
      </w:pPr>
      <w:bookmarkStart w:id="34" w:name="__RefHeading___Toc770_1230496773"/>
      <w:bookmarkEnd w:id="34"/>
      <w:r>
        <w:t>5. Ressources pour améliorer l’accessibilité numérique</w:t>
      </w:r>
    </w:p>
    <w:p w14:paraId="490805DA" w14:textId="77777777" w:rsidR="00BB5FC8" w:rsidRDefault="00BB5FC8">
      <w:pPr>
        <w:pStyle w:val="Titre2"/>
      </w:pPr>
      <w:bookmarkStart w:id="35" w:name="__RefHeading___Toc772_1230496773"/>
      <w:bookmarkEnd w:id="35"/>
      <w:r>
        <w:t>5.1 Associations et institutions ressources</w:t>
      </w:r>
    </w:p>
    <w:p w14:paraId="53D55030" w14:textId="77777777" w:rsidR="00BB5FC8" w:rsidRDefault="00BB5FC8">
      <w:pPr>
        <w:pStyle w:val="Titre3"/>
      </w:pPr>
      <w:bookmarkStart w:id="36" w:name="__RefHeading___Toc305151642"/>
      <w:bookmarkEnd w:id="36"/>
      <w:r>
        <w:t>Associations</w:t>
      </w:r>
    </w:p>
    <w:p w14:paraId="39723308" w14:textId="77777777" w:rsidR="00BB5FC8" w:rsidRDefault="00000000">
      <w:pPr>
        <w:pStyle w:val="Paragraphedeliste1"/>
        <w:numPr>
          <w:ilvl w:val="0"/>
          <w:numId w:val="8"/>
        </w:numPr>
      </w:pPr>
      <w:hyperlink r:id="rId25" w:history="1">
        <w:r w:rsidR="00BB5FC8">
          <w:rPr>
            <w:rStyle w:val="Lienhypertexte"/>
            <w:color w:val="000000"/>
          </w:rPr>
          <w:t xml:space="preserve">ABC – </w:t>
        </w:r>
        <w:r w:rsidR="00BB5FC8" w:rsidRPr="002E4389">
          <w:rPr>
            <w:rStyle w:val="Lienhypertexte"/>
            <w:color w:val="000000"/>
            <w:lang w:val="en-GB"/>
          </w:rPr>
          <w:t>Accessible Book Consortium</w:t>
        </w:r>
      </w:hyperlink>
      <w:r w:rsidR="00BB5FC8">
        <w:rPr>
          <w:rStyle w:val="Appelnotedebasdep2"/>
          <w:color w:val="000000"/>
        </w:rPr>
        <w:footnoteReference w:id="20"/>
      </w:r>
      <w:r w:rsidR="00BB5FC8">
        <w:rPr>
          <w:color w:val="000000"/>
        </w:rPr>
        <w:t>,</w:t>
      </w:r>
      <w:r w:rsidR="00BB5FC8">
        <w:rPr>
          <w:rStyle w:val="Appelnotedebasdep2"/>
          <w:color w:val="000000"/>
          <w:vertAlign w:val="baseline"/>
        </w:rPr>
        <w:t xml:space="preserve"> un service de l’OMPI. Service mondial d’échanges de livres et </w:t>
      </w:r>
      <w:r w:rsidR="00BB5FC8">
        <w:rPr>
          <w:color w:val="000000"/>
        </w:rPr>
        <w:t xml:space="preserve">de </w:t>
      </w:r>
      <w:r w:rsidR="00BB5FC8">
        <w:rPr>
          <w:rStyle w:val="Appelnotedebasdep2"/>
          <w:color w:val="000000"/>
          <w:vertAlign w:val="baseline"/>
        </w:rPr>
        <w:t>production de ressources pour l’édition numérique accessible.</w:t>
      </w:r>
    </w:p>
    <w:p w14:paraId="6D1C7B77" w14:textId="77777777" w:rsidR="00BB5FC8" w:rsidRDefault="00000000">
      <w:pPr>
        <w:pStyle w:val="Paragraphedeliste1"/>
        <w:numPr>
          <w:ilvl w:val="0"/>
          <w:numId w:val="8"/>
        </w:numPr>
      </w:pPr>
      <w:hyperlink r:id="rId26" w:history="1">
        <w:r w:rsidR="00BB5FC8">
          <w:rPr>
            <w:rStyle w:val="Appelnotedebasdep2"/>
            <w:color w:val="000000"/>
            <w:vertAlign w:val="baseline"/>
          </w:rPr>
          <w:t>Association des Bibliothèques sonores</w:t>
        </w:r>
      </w:hyperlink>
      <w:r w:rsidR="00BB5FC8">
        <w:rPr>
          <w:rStyle w:val="Appelnotedebasdep10"/>
          <w:color w:val="000000"/>
        </w:rPr>
        <w:footnoteReference w:id="21"/>
      </w:r>
      <w:r w:rsidR="00BB5FC8">
        <w:rPr>
          <w:rStyle w:val="Appelnotedebasdep10"/>
          <w:color w:val="000000"/>
          <w:vertAlign w:val="baseline"/>
        </w:rPr>
        <w:t>. Bibliothèque numérique de livres lus.</w:t>
      </w:r>
      <w:r w:rsidR="00BB5FC8">
        <w:rPr>
          <w:rStyle w:val="Appelnotedebasdep2"/>
          <w:color w:val="000000"/>
          <w:vertAlign w:val="baseline"/>
        </w:rPr>
        <w:t xml:space="preserve"> </w:t>
      </w:r>
    </w:p>
    <w:p w14:paraId="78B981F5" w14:textId="77777777" w:rsidR="00BB5FC8" w:rsidRDefault="00000000">
      <w:pPr>
        <w:pStyle w:val="Paragraphedeliste1"/>
        <w:numPr>
          <w:ilvl w:val="0"/>
          <w:numId w:val="8"/>
        </w:numPr>
      </w:pPr>
      <w:hyperlink r:id="rId27" w:history="1">
        <w:r w:rsidR="00BB5FC8">
          <w:rPr>
            <w:rStyle w:val="Lienhypertexte"/>
            <w:color w:val="000000"/>
          </w:rPr>
          <w:t>Association Valentin Haüy</w:t>
        </w:r>
      </w:hyperlink>
      <w:r w:rsidR="00BB5FC8">
        <w:rPr>
          <w:rStyle w:val="Appelnotedebasdep10"/>
          <w:color w:val="000000"/>
        </w:rPr>
        <w:footnoteReference w:id="22"/>
      </w:r>
      <w:r w:rsidR="00BB5FC8">
        <w:rPr>
          <w:color w:val="000000"/>
        </w:rPr>
        <w:t>, aide et services aux personnes déficientes visuelles. Bibliothèque numérique de livres adaptés</w:t>
      </w:r>
    </w:p>
    <w:p w14:paraId="7FBB8C69" w14:textId="77777777" w:rsidR="00BB5FC8" w:rsidRDefault="00000000">
      <w:pPr>
        <w:pStyle w:val="Paragraphedeliste1"/>
        <w:numPr>
          <w:ilvl w:val="0"/>
          <w:numId w:val="8"/>
        </w:numPr>
      </w:pPr>
      <w:hyperlink r:id="rId28" w:history="1">
        <w:r w:rsidR="00BB5FC8">
          <w:rPr>
            <w:rStyle w:val="Lienhypertexte"/>
            <w:color w:val="000000"/>
          </w:rPr>
          <w:t>Consortium DAISY, groupe de travail de DAISY France</w:t>
        </w:r>
      </w:hyperlink>
      <w:r w:rsidR="00BB5FC8">
        <w:rPr>
          <w:rStyle w:val="Appelnotedebasdep10"/>
          <w:color w:val="000000"/>
        </w:rPr>
        <w:footnoteReference w:id="23"/>
      </w:r>
      <w:r w:rsidR="00BB5FC8">
        <w:rPr>
          <w:rStyle w:val="Appelnotedebasdep10"/>
          <w:color w:val="000000"/>
          <w:vertAlign w:val="baseline"/>
        </w:rPr>
        <w:t>.</w:t>
      </w:r>
    </w:p>
    <w:p w14:paraId="59069473" w14:textId="77777777" w:rsidR="00BB5FC8" w:rsidRDefault="00000000">
      <w:pPr>
        <w:pStyle w:val="Paragraphedeliste1"/>
        <w:numPr>
          <w:ilvl w:val="0"/>
          <w:numId w:val="8"/>
        </w:numPr>
      </w:pPr>
      <w:hyperlink r:id="rId29" w:history="1">
        <w:proofErr w:type="spellStart"/>
        <w:r w:rsidR="00BB5FC8">
          <w:rPr>
            <w:rStyle w:val="Lienhypertexte"/>
            <w:color w:val="000000"/>
          </w:rPr>
          <w:t>EDRLab</w:t>
        </w:r>
        <w:proofErr w:type="spellEnd"/>
      </w:hyperlink>
      <w:r w:rsidR="00BB5FC8">
        <w:rPr>
          <w:rStyle w:val="Appelnotedebasdep10"/>
          <w:color w:val="000000"/>
        </w:rPr>
        <w:footnoteReference w:id="24"/>
      </w:r>
      <w:r w:rsidR="00BB5FC8">
        <w:rPr>
          <w:color w:val="000000"/>
        </w:rPr>
        <w:t xml:space="preserve"> – association pour le développement des standards de l'édition numérique, avec une </w:t>
      </w:r>
      <w:hyperlink r:id="rId30" w:history="1">
        <w:r w:rsidR="00BB5FC8">
          <w:rPr>
            <w:rStyle w:val="Lienhypertexte"/>
            <w:color w:val="000000"/>
          </w:rPr>
          <w:t>mission centrée sur l’accessibilité</w:t>
        </w:r>
      </w:hyperlink>
      <w:r w:rsidR="00BB5FC8">
        <w:rPr>
          <w:rStyle w:val="Appelnotedebasdep2"/>
          <w:color w:val="000000"/>
        </w:rPr>
        <w:footnoteReference w:id="25"/>
      </w:r>
      <w:r w:rsidR="00BB5FC8">
        <w:rPr>
          <w:rStyle w:val="Appelnotedebasdep2"/>
          <w:color w:val="000000"/>
          <w:vertAlign w:val="baseline"/>
        </w:rPr>
        <w:t>.</w:t>
      </w:r>
    </w:p>
    <w:p w14:paraId="6C79E6CD" w14:textId="77777777" w:rsidR="00BB5FC8" w:rsidRDefault="00000000">
      <w:pPr>
        <w:pStyle w:val="Paragraphedeliste1"/>
        <w:numPr>
          <w:ilvl w:val="0"/>
          <w:numId w:val="8"/>
        </w:numPr>
      </w:pPr>
      <w:hyperlink r:id="rId31" w:history="1">
        <w:r w:rsidR="00BB5FC8">
          <w:rPr>
            <w:rStyle w:val="Lienhypertexte"/>
            <w:color w:val="000000"/>
          </w:rPr>
          <w:t>Fédération des aveugles et amblyopes de France</w:t>
        </w:r>
      </w:hyperlink>
      <w:r w:rsidR="00BB5FC8">
        <w:rPr>
          <w:rStyle w:val="Appelnotedebasdep2"/>
          <w:color w:val="000000"/>
        </w:rPr>
        <w:footnoteReference w:id="26"/>
      </w:r>
      <w:r w:rsidR="00BB5FC8">
        <w:rPr>
          <w:rStyle w:val="Appelnotedebasdep2"/>
          <w:color w:val="000000"/>
          <w:vertAlign w:val="baseline"/>
        </w:rPr>
        <w:t>. Elle accompagne l’accessibilité des produits et des services numériques.</w:t>
      </w:r>
    </w:p>
    <w:p w14:paraId="1B983D50" w14:textId="77777777" w:rsidR="00BB5FC8" w:rsidRDefault="00BB5FC8">
      <w:pPr>
        <w:pStyle w:val="Titre3"/>
      </w:pPr>
      <w:bookmarkStart w:id="37" w:name="__RefHeading___Toc305151652"/>
      <w:bookmarkEnd w:id="37"/>
      <w:r>
        <w:t>Institutions</w:t>
      </w:r>
    </w:p>
    <w:p w14:paraId="3A74DCD6" w14:textId="77777777" w:rsidR="00BB5FC8" w:rsidRDefault="00000000">
      <w:pPr>
        <w:pStyle w:val="Paragraphedeliste1"/>
        <w:numPr>
          <w:ilvl w:val="0"/>
          <w:numId w:val="19"/>
        </w:numPr>
      </w:pPr>
      <w:hyperlink r:id="rId32" w:history="1">
        <w:r w:rsidR="00BB5FC8">
          <w:rPr>
            <w:rStyle w:val="Lienhypertexte"/>
            <w:color w:val="000000"/>
          </w:rPr>
          <w:t>Direction interministérielle du numérique</w:t>
        </w:r>
      </w:hyperlink>
      <w:r w:rsidR="00BB5FC8">
        <w:rPr>
          <w:color w:val="000000"/>
        </w:rPr>
        <w:t xml:space="preserve"> (</w:t>
      </w:r>
      <w:proofErr w:type="spellStart"/>
      <w:r w:rsidR="00BB5FC8">
        <w:rPr>
          <w:color w:val="000000"/>
        </w:rPr>
        <w:t>DiNum</w:t>
      </w:r>
      <w:proofErr w:type="spellEnd"/>
      <w:r w:rsidR="00BB5FC8">
        <w:rPr>
          <w:color w:val="000000"/>
        </w:rPr>
        <w:t>)</w:t>
      </w:r>
      <w:r w:rsidR="00BB5FC8">
        <w:rPr>
          <w:rStyle w:val="Appelnotedebasdep2"/>
          <w:color w:val="000000"/>
        </w:rPr>
        <w:footnoteReference w:id="27"/>
      </w:r>
      <w:r w:rsidR="00BB5FC8">
        <w:rPr>
          <w:color w:val="000000"/>
        </w:rPr>
        <w:t>.</w:t>
      </w:r>
    </w:p>
    <w:p w14:paraId="3048CF1E" w14:textId="77777777" w:rsidR="00BB5FC8" w:rsidRDefault="00000000">
      <w:pPr>
        <w:pStyle w:val="Paragraphedeliste1"/>
        <w:numPr>
          <w:ilvl w:val="0"/>
          <w:numId w:val="19"/>
        </w:numPr>
      </w:pPr>
      <w:hyperlink r:id="rId33" w:history="1">
        <w:r w:rsidR="00BB5FC8">
          <w:rPr>
            <w:rStyle w:val="Lienhypertexte"/>
          </w:rPr>
          <w:t>Ministère de la Culture,</w:t>
        </w:r>
        <w:r w:rsidR="00BB5FC8">
          <w:rPr>
            <w:rStyle w:val="Lienhypertexte"/>
            <w:color w:val="000000"/>
          </w:rPr>
          <w:t xml:space="preserve"> DGMIC/Service du Livre et de la Lecture : </w:t>
        </w:r>
        <w:r w:rsidR="00BB5FC8">
          <w:rPr>
            <w:rStyle w:val="Lienhypertexte"/>
            <w:u w:val="none"/>
          </w:rPr>
          <w:t>Économie du livre, accessibilité des livres numériques</w:t>
        </w:r>
      </w:hyperlink>
      <w:r w:rsidR="00BB5FC8">
        <w:rPr>
          <w:rStyle w:val="Appelnotedebasdep"/>
        </w:rPr>
        <w:footnoteReference w:id="28"/>
      </w:r>
      <w:r w:rsidR="00BB5FC8">
        <w:t>,</w:t>
      </w:r>
    </w:p>
    <w:p w14:paraId="743E6F69" w14:textId="77777777" w:rsidR="00BB5FC8" w:rsidRDefault="00000000">
      <w:pPr>
        <w:pStyle w:val="Paragraphedeliste1"/>
        <w:numPr>
          <w:ilvl w:val="0"/>
          <w:numId w:val="19"/>
        </w:numPr>
      </w:pPr>
      <w:hyperlink r:id="rId34" w:history="1">
        <w:r w:rsidR="00BB5FC8">
          <w:rPr>
            <w:rStyle w:val="Lienhypertexte"/>
            <w:color w:val="000000"/>
            <w:u w:val="none"/>
          </w:rPr>
          <w:t>Direction générale de la cohésion sociale</w:t>
        </w:r>
      </w:hyperlink>
      <w:r w:rsidR="00BB5FC8">
        <w:rPr>
          <w:color w:val="000000"/>
        </w:rPr>
        <w:t xml:space="preserve"> (DGCS), bureau « Insertion, citoyenneté et parcours de vie des personnes handicapées »</w:t>
      </w:r>
      <w:r w:rsidR="00BB5FC8">
        <w:rPr>
          <w:rStyle w:val="Appelnotedebasdep"/>
          <w:color w:val="000000"/>
        </w:rPr>
        <w:footnoteReference w:id="29"/>
      </w:r>
      <w:r w:rsidR="00BB5FC8">
        <w:rPr>
          <w:color w:val="000000"/>
        </w:rPr>
        <w:t>.</w:t>
      </w:r>
    </w:p>
    <w:p w14:paraId="1A451438" w14:textId="77777777" w:rsidR="00BB5FC8" w:rsidRDefault="00BB5FC8">
      <w:pPr>
        <w:pStyle w:val="Titre3"/>
      </w:pPr>
      <w:bookmarkStart w:id="38" w:name="__RefHeading___Toc511_12304967732"/>
      <w:bookmarkEnd w:id="38"/>
      <w:r>
        <w:t>Bibliothèques</w:t>
      </w:r>
    </w:p>
    <w:p w14:paraId="67257298" w14:textId="77777777" w:rsidR="00BB5FC8" w:rsidRDefault="00BB5FC8">
      <w:pPr>
        <w:pStyle w:val="Paragraphedeliste1"/>
        <w:numPr>
          <w:ilvl w:val="0"/>
          <w:numId w:val="21"/>
        </w:numPr>
      </w:pPr>
      <w:r>
        <w:t>Bibliothèque nationale de France (</w:t>
      </w:r>
      <w:r>
        <w:rPr>
          <w:color w:val="000000"/>
        </w:rPr>
        <w:t>BNF), Centre exception handicap.</w:t>
      </w:r>
    </w:p>
    <w:p w14:paraId="22AA31A6" w14:textId="77777777" w:rsidR="00BB5FC8" w:rsidRDefault="00BB5FC8">
      <w:pPr>
        <w:pStyle w:val="Paragraphedeliste1"/>
        <w:numPr>
          <w:ilvl w:val="0"/>
          <w:numId w:val="21"/>
        </w:numPr>
      </w:pPr>
      <w:r>
        <w:rPr>
          <w:color w:val="000000"/>
        </w:rPr>
        <w:t xml:space="preserve">Bibliothèque publique d’information (BPI), </w:t>
      </w:r>
      <w:hyperlink r:id="rId35" w:history="1">
        <w:r>
          <w:rPr>
            <w:rStyle w:val="Lienhypertexte"/>
            <w:color w:val="000000"/>
          </w:rPr>
          <w:t>Mission nationale Lecture et handicap</w:t>
        </w:r>
      </w:hyperlink>
      <w:r>
        <w:rPr>
          <w:rStyle w:val="Appelnotedebasdep3"/>
          <w:color w:val="000000"/>
        </w:rPr>
        <w:footnoteReference w:id="30"/>
      </w:r>
      <w:r>
        <w:rPr>
          <w:rStyle w:val="Appelnotedebasdep3"/>
          <w:color w:val="000000"/>
          <w:vertAlign w:val="baseline"/>
        </w:rPr>
        <w:t>.</w:t>
      </w:r>
    </w:p>
    <w:p w14:paraId="763F6D84" w14:textId="77777777" w:rsidR="00BB5FC8" w:rsidRDefault="00BB5FC8">
      <w:pPr>
        <w:pStyle w:val="Paragraphedeliste1"/>
        <w:numPr>
          <w:ilvl w:val="0"/>
          <w:numId w:val="21"/>
        </w:numPr>
        <w:rPr>
          <w:color w:val="000000"/>
        </w:rPr>
      </w:pPr>
      <w:r>
        <w:t xml:space="preserve">Association des Bibliothécaires de France (ABF), </w:t>
      </w:r>
      <w:hyperlink r:id="rId36" w:history="1">
        <w:r>
          <w:rPr>
            <w:rStyle w:val="Lienhypertexte"/>
          </w:rPr>
          <w:t xml:space="preserve">Commission </w:t>
        </w:r>
        <w:proofErr w:type="spellStart"/>
        <w:r>
          <w:rPr>
            <w:rStyle w:val="Lienhypertexte"/>
          </w:rPr>
          <w:t>AccessibilitéS</w:t>
        </w:r>
        <w:proofErr w:type="spellEnd"/>
        <w:r>
          <w:rPr>
            <w:rStyle w:val="Appelnotedebasdep10"/>
            <w:u w:val="single"/>
          </w:rPr>
          <w:footnoteReference w:id="31"/>
        </w:r>
        <w:r>
          <w:rPr>
            <w:rStyle w:val="Appelnotedebasdep10"/>
            <w:u w:val="single"/>
            <w:vertAlign w:val="baseline"/>
          </w:rPr>
          <w:t>.</w:t>
        </w:r>
      </w:hyperlink>
    </w:p>
    <w:p w14:paraId="7A595457" w14:textId="77777777" w:rsidR="00BB5FC8" w:rsidRDefault="00BB5FC8">
      <w:pPr>
        <w:pStyle w:val="Titre3"/>
      </w:pPr>
      <w:bookmarkStart w:id="39" w:name="__RefHeading___Toc513_12304967732"/>
      <w:bookmarkEnd w:id="39"/>
      <w:r>
        <w:t>Édition</w:t>
      </w:r>
    </w:p>
    <w:p w14:paraId="50058351" w14:textId="77777777" w:rsidR="00BB5FC8" w:rsidRDefault="00BB5FC8">
      <w:pPr>
        <w:pStyle w:val="Paragraphedeliste1"/>
        <w:numPr>
          <w:ilvl w:val="0"/>
          <w:numId w:val="22"/>
        </w:numPr>
      </w:pPr>
      <w:r>
        <w:t>Syndicat national de l’édition</w:t>
      </w:r>
      <w:r>
        <w:rPr>
          <w:color w:val="000000"/>
        </w:rPr>
        <w:t xml:space="preserve"> (SNE), </w:t>
      </w:r>
      <w:hyperlink r:id="rId37" w:history="1">
        <w:r>
          <w:rPr>
            <w:rStyle w:val="Lienhypertexte"/>
            <w:color w:val="000000"/>
          </w:rPr>
          <w:t>groupe « Normes et Standards »</w:t>
        </w:r>
      </w:hyperlink>
      <w:r>
        <w:rPr>
          <w:color w:val="000000"/>
        </w:rPr>
        <w:t> : multiples ressources pour la production de livres nativement accessibles</w:t>
      </w:r>
      <w:r>
        <w:rPr>
          <w:rStyle w:val="Appelnotedebasdep2"/>
          <w:color w:val="000000"/>
        </w:rPr>
        <w:footnoteReference w:id="32"/>
      </w:r>
      <w:r>
        <w:rPr>
          <w:color w:val="000000"/>
        </w:rPr>
        <w:t>.</w:t>
      </w:r>
    </w:p>
    <w:p w14:paraId="7E8BA20C" w14:textId="77777777" w:rsidR="00BB5FC8" w:rsidRDefault="00BB5FC8">
      <w:pPr>
        <w:pStyle w:val="Titre2"/>
      </w:pPr>
      <w:bookmarkStart w:id="40" w:name="__RefHeading___Toc70_422728640"/>
      <w:bookmarkEnd w:id="40"/>
      <w:r>
        <w:t xml:space="preserve">5.2 Documentation </w:t>
      </w:r>
    </w:p>
    <w:p w14:paraId="4DD4AE94" w14:textId="77777777" w:rsidR="00BB5FC8" w:rsidRDefault="00BB5FC8">
      <w:pPr>
        <w:pStyle w:val="Titre3"/>
      </w:pPr>
      <w:bookmarkStart w:id="41" w:name="__RefHeading___Toc30515168"/>
      <w:bookmarkEnd w:id="41"/>
      <w:r>
        <w:t>Édition numérique accessible</w:t>
      </w:r>
    </w:p>
    <w:p w14:paraId="733A464B" w14:textId="77777777" w:rsidR="00BB5FC8" w:rsidRDefault="00000000">
      <w:pPr>
        <w:pStyle w:val="Paragraphedeliste1"/>
        <w:numPr>
          <w:ilvl w:val="0"/>
          <w:numId w:val="20"/>
        </w:numPr>
      </w:pPr>
      <w:hyperlink r:id="rId38" w:history="1">
        <w:r w:rsidR="00BB5FC8">
          <w:rPr>
            <w:rStyle w:val="Lienhypertexte"/>
            <w:rFonts w:ascii="Verdana" w:hAnsi="Verdana" w:cs="Verdana"/>
            <w:b/>
            <w:sz w:val="20"/>
            <w:szCs w:val="20"/>
          </w:rPr>
          <w:t>Ressources pour la production de livres nativement accessibles, Syndicat national de l’édition</w:t>
        </w:r>
      </w:hyperlink>
      <w:r w:rsidR="00BB5FC8">
        <w:rPr>
          <w:rStyle w:val="Appelnotedebasdep10"/>
          <w:rFonts w:ascii="Verdana" w:hAnsi="Verdana" w:cs="Verdana"/>
          <w:b/>
          <w:sz w:val="20"/>
          <w:szCs w:val="20"/>
        </w:rPr>
        <w:footnoteReference w:id="33"/>
      </w:r>
      <w:r w:rsidR="00BB5FC8">
        <w:rPr>
          <w:rFonts w:ascii="Verdana" w:hAnsi="Verdana" w:cs="Verdana"/>
          <w:b/>
          <w:color w:val="000000"/>
          <w:sz w:val="20"/>
          <w:szCs w:val="20"/>
        </w:rPr>
        <w:t>,</w:t>
      </w:r>
      <w:r w:rsidR="00BB5FC8">
        <w:rPr>
          <w:rStyle w:val="Appelnotedebasdep10"/>
          <w:rFonts w:ascii="Verdana" w:hAnsi="Verdana" w:cs="Verdana"/>
          <w:b/>
          <w:color w:val="000000"/>
          <w:sz w:val="20"/>
          <w:szCs w:val="20"/>
        </w:rPr>
        <w:t xml:space="preserve"> </w:t>
      </w:r>
      <w:r w:rsidR="00BB5FC8">
        <w:rPr>
          <w:rStyle w:val="Appelnotedebasdep10"/>
          <w:rFonts w:ascii="Verdana" w:hAnsi="Verdana" w:cs="Verdana"/>
          <w:b/>
          <w:color w:val="000000"/>
          <w:sz w:val="20"/>
          <w:szCs w:val="20"/>
          <w:vertAlign w:val="baseline"/>
        </w:rPr>
        <w:t xml:space="preserve">notamment la </w:t>
      </w:r>
      <w:hyperlink r:id="rId39" w:history="1">
        <w:r w:rsidR="00BB5FC8">
          <w:rPr>
            <w:rStyle w:val="Appelnotedebasdep10"/>
            <w:rFonts w:ascii="Verdana" w:hAnsi="Verdana" w:cs="Verdana"/>
            <w:b/>
            <w:color w:val="000000"/>
            <w:sz w:val="20"/>
            <w:szCs w:val="20"/>
            <w:vertAlign w:val="baseline"/>
          </w:rPr>
          <w:t>charte technique pour les EPUB textuels nativement accessibles</w:t>
        </w:r>
      </w:hyperlink>
      <w:r w:rsidR="00BB5FC8">
        <w:rPr>
          <w:rStyle w:val="Appelnotedebasdep10"/>
          <w:rFonts w:ascii="Verdana" w:hAnsi="Verdana" w:cs="Verdana"/>
          <w:b/>
          <w:color w:val="000000"/>
          <w:sz w:val="20"/>
          <w:szCs w:val="20"/>
        </w:rPr>
        <w:footnoteReference w:id="34"/>
      </w:r>
      <w:r w:rsidR="00BB5FC8">
        <w:rPr>
          <w:rStyle w:val="Appelnotedebasdep10"/>
          <w:rFonts w:ascii="Verdana" w:hAnsi="Verdana" w:cs="Verdana"/>
          <w:b/>
          <w:color w:val="000000"/>
          <w:sz w:val="20"/>
          <w:szCs w:val="20"/>
          <w:vertAlign w:val="baseline"/>
        </w:rPr>
        <w:t>.</w:t>
      </w:r>
    </w:p>
    <w:p w14:paraId="1DA7A5FB" w14:textId="77777777" w:rsidR="00BB5FC8" w:rsidRDefault="00000000">
      <w:pPr>
        <w:pStyle w:val="Paragraphedeliste1"/>
        <w:numPr>
          <w:ilvl w:val="0"/>
          <w:numId w:val="9"/>
        </w:numPr>
      </w:pPr>
      <w:hyperlink r:id="rId40" w:history="1">
        <w:r w:rsidR="00BB5FC8">
          <w:rPr>
            <w:rStyle w:val="Lienhypertexte"/>
            <w:rFonts w:ascii="Verdana" w:hAnsi="Verdana" w:cs="Verdana"/>
            <w:b/>
            <w:color w:val="000000"/>
            <w:sz w:val="20"/>
            <w:szCs w:val="20"/>
          </w:rPr>
          <w:t>Site lina25</w:t>
        </w:r>
      </w:hyperlink>
      <w:r w:rsidR="00BB5FC8">
        <w:rPr>
          <w:rStyle w:val="Appelnotedebasdep2"/>
          <w:rFonts w:ascii="Verdana" w:hAnsi="Verdana" w:cs="Verdana"/>
          <w:b/>
          <w:color w:val="000000"/>
          <w:sz w:val="20"/>
          <w:szCs w:val="20"/>
        </w:rPr>
        <w:footnoteReference w:id="35"/>
      </w:r>
      <w:r w:rsidR="00BB5FC8">
        <w:rPr>
          <w:rFonts w:ascii="Verdana" w:hAnsi="Verdana" w:cs="Verdana"/>
          <w:b/>
          <w:color w:val="000000"/>
          <w:sz w:val="20"/>
          <w:szCs w:val="20"/>
        </w:rPr>
        <w:t xml:space="preserve">,  </w:t>
      </w:r>
      <w:r w:rsidR="00BB5FC8">
        <w:rPr>
          <w:rFonts w:ascii="Verdana" w:hAnsi="Verdana" w:cs="Verdana"/>
          <w:color w:val="000000"/>
          <w:sz w:val="20"/>
          <w:szCs w:val="20"/>
        </w:rPr>
        <w:t xml:space="preserve">par </w:t>
      </w:r>
      <w:proofErr w:type="gramStart"/>
      <w:r w:rsidR="00BB5FC8">
        <w:rPr>
          <w:rFonts w:ascii="Verdana" w:hAnsi="Verdana" w:cs="Verdana"/>
          <w:color w:val="000000"/>
          <w:sz w:val="20"/>
          <w:szCs w:val="20"/>
        </w:rPr>
        <w:t>l’</w:t>
      </w:r>
      <w:proofErr w:type="spellStart"/>
      <w:r w:rsidR="00BB5FC8">
        <w:rPr>
          <w:rFonts w:ascii="Verdana" w:hAnsi="Verdana" w:cs="Verdana"/>
          <w:color w:val="000000"/>
          <w:sz w:val="20"/>
          <w:szCs w:val="20"/>
        </w:rPr>
        <w:t>EDRLab</w:t>
      </w:r>
      <w:proofErr w:type="spellEnd"/>
      <w:r w:rsidR="00BB5FC8">
        <w:rPr>
          <w:rStyle w:val="Marquedecommentaire2"/>
          <w:color w:val="000000"/>
        </w:rPr>
        <w:t xml:space="preserve"> </w:t>
      </w:r>
      <w:r w:rsidR="00BB5FC8">
        <w:rPr>
          <w:rFonts w:ascii="Verdana" w:hAnsi="Verdana" w:cs="Verdana"/>
          <w:color w:val="000000"/>
          <w:sz w:val="20"/>
          <w:szCs w:val="20"/>
        </w:rPr>
        <w:t>,</w:t>
      </w:r>
      <w:proofErr w:type="gramEnd"/>
      <w:r w:rsidR="00BB5FC8">
        <w:rPr>
          <w:rFonts w:ascii="Verdana" w:hAnsi="Verdana" w:cs="Verdana"/>
          <w:color w:val="000000"/>
          <w:sz w:val="20"/>
          <w:szCs w:val="20"/>
        </w:rPr>
        <w:t xml:space="preserve"> soutenu par le ministère de la Culture, pour accompagner la mise en conformité de la chaîne de production et de diffusion des livres numériques à l’Acte européen d’accessibilité.</w:t>
      </w:r>
    </w:p>
    <w:p w14:paraId="4397560A" w14:textId="77777777" w:rsidR="00BB5FC8" w:rsidRDefault="00000000">
      <w:pPr>
        <w:pStyle w:val="Paragraphedeliste1"/>
        <w:numPr>
          <w:ilvl w:val="0"/>
          <w:numId w:val="9"/>
        </w:numPr>
      </w:pPr>
      <w:hyperlink r:id="rId41" w:history="1">
        <w:r w:rsidR="00BB5FC8" w:rsidRPr="002E4389">
          <w:rPr>
            <w:rStyle w:val="lev"/>
            <w:rFonts w:ascii="Verdana" w:hAnsi="Verdana" w:cs="Verdana"/>
            <w:color w:val="000000"/>
            <w:sz w:val="20"/>
            <w:szCs w:val="20"/>
            <w:lang w:val="en-GB"/>
          </w:rPr>
          <w:t>Inclusive Publishing in Practice</w:t>
        </w:r>
      </w:hyperlink>
      <w:r w:rsidR="00BB5FC8">
        <w:rPr>
          <w:rStyle w:val="lev"/>
          <w:rFonts w:ascii="Verdana" w:hAnsi="Verdana" w:cs="Verdana"/>
          <w:color w:val="000000"/>
          <w:sz w:val="20"/>
          <w:szCs w:val="20"/>
          <w:vertAlign w:val="superscript"/>
          <w:lang w:val="en-GB"/>
        </w:rPr>
        <w:footnoteReference w:id="36"/>
      </w:r>
      <w:r w:rsidR="00BB5FC8" w:rsidRPr="002E4389">
        <w:rPr>
          <w:rStyle w:val="lev"/>
          <w:rFonts w:ascii="Verdana" w:hAnsi="Verdana" w:cs="Verdana"/>
          <w:color w:val="000000"/>
          <w:sz w:val="20"/>
          <w:szCs w:val="20"/>
          <w:lang w:val="en-GB"/>
        </w:rPr>
        <w:t xml:space="preserve"> </w:t>
      </w:r>
      <w:r w:rsidR="00BB5FC8">
        <w:rPr>
          <w:rStyle w:val="lev"/>
          <w:rFonts w:ascii="Verdana" w:hAnsi="Verdana" w:cs="Verdana"/>
          <w:b w:val="0"/>
          <w:bCs w:val="0"/>
          <w:color w:val="000000"/>
          <w:sz w:val="20"/>
          <w:szCs w:val="20"/>
        </w:rPr>
        <w:t>(IPIP, l'édition inclusive en pratique, en français)</w:t>
      </w:r>
      <w:r w:rsidR="00BB5FC8">
        <w:rPr>
          <w:rFonts w:ascii="Verdana" w:hAnsi="Verdana" w:cs="Verdana"/>
          <w:color w:val="000000"/>
          <w:sz w:val="20"/>
          <w:szCs w:val="20"/>
        </w:rPr>
        <w:t xml:space="preserve"> est une plateforme de </w:t>
      </w:r>
      <w:r w:rsidR="00BB5FC8">
        <w:rPr>
          <w:rStyle w:val="lev"/>
          <w:rFonts w:ascii="Verdana" w:hAnsi="Verdana" w:cs="Verdana"/>
          <w:b w:val="0"/>
          <w:bCs w:val="0"/>
          <w:color w:val="000000"/>
          <w:sz w:val="20"/>
          <w:szCs w:val="20"/>
        </w:rPr>
        <w:t>ressources pédagogiques gratuites.</w:t>
      </w:r>
    </w:p>
    <w:p w14:paraId="1FCC9EE4" w14:textId="77777777" w:rsidR="00BB5FC8" w:rsidRDefault="00BB5FC8">
      <w:pPr>
        <w:pStyle w:val="Titre3"/>
      </w:pPr>
      <w:bookmarkStart w:id="42" w:name="__RefHeading___Toc30515169"/>
      <w:bookmarkEnd w:id="42"/>
      <w:r>
        <w:t>Accessibilité numérique en bibliothèque</w:t>
      </w:r>
    </w:p>
    <w:p w14:paraId="07F861D4" w14:textId="77777777" w:rsidR="00BB5FC8" w:rsidRDefault="00BB5FC8">
      <w:pPr>
        <w:pStyle w:val="Paragraphedeliste1"/>
        <w:numPr>
          <w:ilvl w:val="0"/>
          <w:numId w:val="14"/>
        </w:numPr>
      </w:pPr>
      <w:r>
        <w:rPr>
          <w:rFonts w:ascii="Verdana" w:hAnsi="Verdana" w:cs="Verdana"/>
          <w:b/>
          <w:color w:val="000000"/>
          <w:sz w:val="20"/>
          <w:szCs w:val="20"/>
        </w:rPr>
        <w:t>Liste de diffusion « Bibliothèques accessibles » du Service du livre et de la lecture (ministère de la Culture, DGMIC).</w:t>
      </w:r>
    </w:p>
    <w:p w14:paraId="5ECDC30D" w14:textId="77777777" w:rsidR="00BB5FC8" w:rsidRDefault="00000000">
      <w:pPr>
        <w:pStyle w:val="Paragraphedeliste1"/>
        <w:numPr>
          <w:ilvl w:val="0"/>
          <w:numId w:val="10"/>
        </w:numPr>
      </w:pPr>
      <w:hyperlink r:id="rId42" w:history="1">
        <w:r w:rsidR="00BB5FC8">
          <w:rPr>
            <w:rStyle w:val="Lienhypertexte"/>
            <w:rFonts w:ascii="Verdana" w:hAnsi="Verdana" w:cs="Verdana"/>
            <w:b/>
            <w:iCs/>
            <w:color w:val="000000"/>
            <w:sz w:val="20"/>
            <w:szCs w:val="20"/>
          </w:rPr>
          <w:t>Baromètre de l’accessibilité numérique en lecture publique</w:t>
        </w:r>
        <w:r w:rsidR="00BB5FC8">
          <w:rPr>
            <w:rStyle w:val="Appelnotedebasdep10"/>
            <w:rFonts w:ascii="Verdana" w:hAnsi="Verdana" w:cs="Verdana"/>
            <w:b/>
            <w:i/>
            <w:color w:val="000000"/>
            <w:sz w:val="20"/>
            <w:szCs w:val="20"/>
          </w:rPr>
          <w:footnoteReference w:id="37"/>
        </w:r>
        <w:r w:rsidR="00BB5FC8">
          <w:rPr>
            <w:rStyle w:val="Lienhypertexte"/>
            <w:rFonts w:ascii="Verdana" w:hAnsi="Verdana" w:cs="Verdana"/>
            <w:b/>
            <w:color w:val="000000"/>
            <w:sz w:val="20"/>
            <w:szCs w:val="20"/>
          </w:rPr>
          <w:t xml:space="preserve"> du Service du livre et de la lecture</w:t>
        </w:r>
      </w:hyperlink>
      <w:r w:rsidR="00BB5FC8">
        <w:rPr>
          <w:rFonts w:ascii="Verdana" w:hAnsi="Verdana" w:cs="Verdana"/>
          <w:b/>
          <w:color w:val="000000"/>
          <w:sz w:val="20"/>
          <w:szCs w:val="20"/>
        </w:rPr>
        <w:t xml:space="preserve"> (ministère de la Culture, DGMIC) 4</w:t>
      </w:r>
      <w:r w:rsidR="00BB5FC8">
        <w:rPr>
          <w:rFonts w:ascii="Verdana" w:hAnsi="Verdana" w:cs="Verdana"/>
          <w:b/>
          <w:color w:val="000000"/>
          <w:sz w:val="20"/>
          <w:szCs w:val="20"/>
          <w:vertAlign w:val="superscript"/>
        </w:rPr>
        <w:t>e</w:t>
      </w:r>
      <w:r w:rsidR="00BB5FC8">
        <w:rPr>
          <w:rFonts w:ascii="Verdana" w:hAnsi="Verdana" w:cs="Verdana"/>
          <w:b/>
          <w:color w:val="000000"/>
          <w:sz w:val="20"/>
          <w:szCs w:val="20"/>
        </w:rPr>
        <w:t xml:space="preserve"> é</w:t>
      </w:r>
      <w:r w:rsidR="00BB5FC8">
        <w:rPr>
          <w:rFonts w:ascii="Verdana" w:hAnsi="Verdana" w:cs="Verdana"/>
          <w:b/>
          <w:sz w:val="20"/>
          <w:szCs w:val="20"/>
        </w:rPr>
        <w:t xml:space="preserve">dition </w:t>
      </w:r>
      <w:r w:rsidR="00BB5FC8">
        <w:rPr>
          <w:rFonts w:ascii="Verdana" w:hAnsi="Verdana" w:cs="Verdana"/>
          <w:b/>
          <w:color w:val="000000"/>
          <w:sz w:val="20"/>
          <w:szCs w:val="20"/>
        </w:rPr>
        <w:t>(2023).</w:t>
      </w:r>
    </w:p>
    <w:p w14:paraId="16C0BD0A" w14:textId="77777777" w:rsidR="00BB5FC8" w:rsidRDefault="00BB5FC8">
      <w:pPr>
        <w:pStyle w:val="Paragraphedeliste1"/>
        <w:numPr>
          <w:ilvl w:val="0"/>
          <w:numId w:val="10"/>
        </w:numPr>
      </w:pPr>
      <w:r>
        <w:rPr>
          <w:rFonts w:ascii="Verdana" w:hAnsi="Verdana" w:cs="Verdana"/>
          <w:b/>
          <w:iCs/>
          <w:color w:val="000000"/>
          <w:sz w:val="20"/>
          <w:szCs w:val="20"/>
        </w:rPr>
        <w:t>Accessibilité universelle et inclusion en bibliothèque</w:t>
      </w:r>
      <w:r>
        <w:rPr>
          <w:rFonts w:ascii="Verdana" w:hAnsi="Verdana" w:cs="Verdana"/>
          <w:b/>
          <w:color w:val="000000"/>
          <w:sz w:val="20"/>
          <w:szCs w:val="20"/>
        </w:rPr>
        <w:t xml:space="preserve">, </w:t>
      </w:r>
      <w:proofErr w:type="spellStart"/>
      <w:r>
        <w:rPr>
          <w:rFonts w:ascii="Verdana" w:hAnsi="Verdana" w:cs="Verdana"/>
          <w:b/>
          <w:color w:val="000000"/>
          <w:sz w:val="20"/>
          <w:szCs w:val="20"/>
        </w:rPr>
        <w:t>Médiathèmes</w:t>
      </w:r>
      <w:proofErr w:type="spellEnd"/>
      <w:r>
        <w:rPr>
          <w:rFonts w:ascii="Verdana" w:hAnsi="Verdana" w:cs="Verdana"/>
          <w:b/>
          <w:color w:val="000000"/>
          <w:sz w:val="20"/>
          <w:szCs w:val="20"/>
        </w:rPr>
        <w:t xml:space="preserve"> n°19, Association des Bibliothécaires de France, 2017.</w:t>
      </w:r>
    </w:p>
    <w:p w14:paraId="7B20F103" w14:textId="77777777" w:rsidR="00BB5FC8" w:rsidRDefault="00000000">
      <w:pPr>
        <w:pStyle w:val="Paragraphedeliste1"/>
        <w:numPr>
          <w:ilvl w:val="0"/>
          <w:numId w:val="10"/>
        </w:numPr>
      </w:pPr>
      <w:hyperlink r:id="rId43" w:history="1">
        <w:proofErr w:type="spellStart"/>
        <w:r w:rsidR="00BB5FC8">
          <w:rPr>
            <w:rStyle w:val="Lienhypertexte"/>
            <w:rFonts w:ascii="Verdana" w:hAnsi="Verdana" w:cs="Verdana"/>
            <w:b/>
            <w:sz w:val="20"/>
            <w:szCs w:val="20"/>
          </w:rPr>
          <w:t>BiblioSignes</w:t>
        </w:r>
        <w:proofErr w:type="spellEnd"/>
        <w:r w:rsidR="00BB5FC8">
          <w:rPr>
            <w:rStyle w:val="Appelnotedebasdep10"/>
            <w:rFonts w:ascii="Verdana" w:hAnsi="Verdana" w:cs="Verdana"/>
            <w:b/>
            <w:sz w:val="20"/>
            <w:szCs w:val="20"/>
          </w:rPr>
          <w:footnoteReference w:id="38"/>
        </w:r>
        <w:r w:rsidR="00BB5FC8">
          <w:rPr>
            <w:rStyle w:val="Lienhypertexte"/>
            <w:rFonts w:ascii="Verdana" w:hAnsi="Verdana" w:cs="Verdana"/>
            <w:b/>
            <w:sz w:val="20"/>
            <w:szCs w:val="20"/>
          </w:rPr>
          <w:t xml:space="preserve">, </w:t>
        </w:r>
        <w:r w:rsidR="00BB5FC8">
          <w:rPr>
            <w:rStyle w:val="Lienhypertexte"/>
            <w:rFonts w:ascii="Verdana" w:hAnsi="Verdana" w:cs="Verdana"/>
            <w:sz w:val="20"/>
            <w:szCs w:val="20"/>
          </w:rPr>
          <w:t>page Facebook</w:t>
        </w:r>
      </w:hyperlink>
      <w:r w:rsidR="00BB5FC8">
        <w:rPr>
          <w:rFonts w:ascii="Verdana" w:hAnsi="Verdana" w:cs="Verdana"/>
          <w:color w:val="000000"/>
          <w:sz w:val="20"/>
          <w:szCs w:val="20"/>
        </w:rPr>
        <w:t xml:space="preserve"> de ressources en bibliothèque pour le public sourd</w:t>
      </w:r>
    </w:p>
    <w:p w14:paraId="39CAEBC3" w14:textId="77777777" w:rsidR="00BB5FC8" w:rsidRDefault="00000000">
      <w:pPr>
        <w:pStyle w:val="Paragraphedeliste1"/>
        <w:numPr>
          <w:ilvl w:val="0"/>
          <w:numId w:val="10"/>
        </w:numPr>
      </w:pPr>
      <w:hyperlink r:id="rId44" w:history="1">
        <w:proofErr w:type="spellStart"/>
        <w:r w:rsidR="00BB5FC8">
          <w:rPr>
            <w:rStyle w:val="Lienhypertexte"/>
            <w:rFonts w:ascii="Verdana" w:hAnsi="Verdana" w:cs="Verdana"/>
            <w:b/>
            <w:color w:val="000000"/>
            <w:sz w:val="20"/>
            <w:szCs w:val="20"/>
          </w:rPr>
          <w:t>Bibliopi</w:t>
        </w:r>
        <w:proofErr w:type="spellEnd"/>
        <w:r w:rsidR="00BB5FC8">
          <w:rPr>
            <w:rStyle w:val="Lienhypertexte"/>
            <w:rFonts w:ascii="Verdana" w:hAnsi="Verdana" w:cs="Verdana"/>
            <w:b/>
            <w:color w:val="000000"/>
            <w:sz w:val="20"/>
            <w:szCs w:val="20"/>
          </w:rPr>
          <w:t>, la culture à pleines mains</w:t>
        </w:r>
      </w:hyperlink>
      <w:r w:rsidR="00BB5FC8">
        <w:rPr>
          <w:rStyle w:val="Appelnotedebasdep3"/>
          <w:rFonts w:ascii="Verdana" w:hAnsi="Verdana" w:cs="Verdana"/>
          <w:b/>
          <w:color w:val="000000"/>
          <w:sz w:val="20"/>
          <w:szCs w:val="20"/>
        </w:rPr>
        <w:footnoteReference w:id="39"/>
      </w:r>
      <w:r w:rsidR="00BB5FC8">
        <w:rPr>
          <w:rStyle w:val="Appelnotedebasdep3"/>
          <w:rFonts w:ascii="Verdana" w:hAnsi="Verdana" w:cs="Verdana"/>
          <w:color w:val="000000"/>
          <w:sz w:val="20"/>
          <w:szCs w:val="20"/>
          <w:vertAlign w:val="baseline"/>
        </w:rPr>
        <w:t>, le blog des biblioth</w:t>
      </w:r>
      <w:r w:rsidR="00BB5FC8">
        <w:rPr>
          <w:rFonts w:ascii="Verdana" w:hAnsi="Verdana" w:cs="Verdana"/>
          <w:color w:val="000000"/>
          <w:sz w:val="20"/>
          <w:szCs w:val="20"/>
        </w:rPr>
        <w:t>èques Pôles Sourds de la Ville de Paris.</w:t>
      </w:r>
    </w:p>
    <w:p w14:paraId="38C3726E" w14:textId="77777777" w:rsidR="00BB5FC8" w:rsidRDefault="00BB5FC8">
      <w:pPr>
        <w:pStyle w:val="Titre2"/>
      </w:pPr>
      <w:bookmarkStart w:id="43" w:name="__RefHeading___Toc30515170"/>
      <w:bookmarkEnd w:id="43"/>
      <w:r>
        <w:t>5.3 Aides et soutiens financiers</w:t>
      </w:r>
    </w:p>
    <w:p w14:paraId="3D09B097" w14:textId="77777777" w:rsidR="00BB5FC8" w:rsidRDefault="00BB5FC8">
      <w:pPr>
        <w:pStyle w:val="Titre3"/>
      </w:pPr>
      <w:bookmarkStart w:id="44" w:name="__RefHeading___Toc30515171"/>
      <w:bookmarkEnd w:id="44"/>
      <w:r>
        <w:t>Aide pour les maisons d’édition</w:t>
      </w:r>
    </w:p>
    <w:p w14:paraId="37C86766" w14:textId="77777777" w:rsidR="00BB5FC8" w:rsidRDefault="00000000">
      <w:pPr>
        <w:pStyle w:val="Paragraphedeliste1"/>
        <w:numPr>
          <w:ilvl w:val="0"/>
          <w:numId w:val="11"/>
        </w:numPr>
      </w:pPr>
      <w:hyperlink r:id="rId45" w:history="1">
        <w:r w:rsidR="00BB5FC8">
          <w:rPr>
            <w:rStyle w:val="Lienhypertexte"/>
            <w:rFonts w:ascii="Verdana" w:hAnsi="Verdana" w:cs="Verdana"/>
            <w:b/>
            <w:color w:val="000000"/>
            <w:sz w:val="20"/>
            <w:szCs w:val="20"/>
          </w:rPr>
          <w:t>Aide à la création et au développement du livre audio</w:t>
        </w:r>
      </w:hyperlink>
      <w:r w:rsidR="00BB5FC8">
        <w:rPr>
          <w:rStyle w:val="Appelnotedebasdep10"/>
          <w:rFonts w:ascii="Verdana" w:hAnsi="Verdana" w:cs="Verdana"/>
          <w:b/>
          <w:color w:val="000000"/>
          <w:sz w:val="20"/>
          <w:szCs w:val="20"/>
        </w:rPr>
        <w:footnoteReference w:id="40"/>
      </w:r>
      <w:r w:rsidR="00BB5FC8">
        <w:rPr>
          <w:rFonts w:ascii="Verdana" w:hAnsi="Verdana" w:cs="Verdana"/>
          <w:color w:val="000000"/>
          <w:sz w:val="20"/>
          <w:szCs w:val="20"/>
        </w:rPr>
        <w:t>, Centre national du livre.</w:t>
      </w:r>
    </w:p>
    <w:p w14:paraId="1E338607" w14:textId="77777777" w:rsidR="00BB5FC8" w:rsidRDefault="00000000">
      <w:pPr>
        <w:pStyle w:val="Paragraphedeliste1"/>
        <w:numPr>
          <w:ilvl w:val="0"/>
          <w:numId w:val="11"/>
        </w:numPr>
      </w:pPr>
      <w:hyperlink r:id="rId46" w:history="1">
        <w:r w:rsidR="00BB5FC8">
          <w:rPr>
            <w:rStyle w:val="Lienhypertexte"/>
            <w:rFonts w:ascii="Verdana" w:hAnsi="Verdana" w:cs="Verdana"/>
            <w:b/>
            <w:bCs/>
            <w:color w:val="000000"/>
            <w:sz w:val="20"/>
            <w:szCs w:val="20"/>
          </w:rPr>
          <w:t>Aide aux services numériques</w:t>
        </w:r>
      </w:hyperlink>
      <w:r w:rsidR="00BB5FC8">
        <w:rPr>
          <w:rStyle w:val="Appelnotedebasdep3"/>
          <w:rFonts w:ascii="Verdana" w:hAnsi="Verdana" w:cs="Verdana"/>
          <w:b/>
          <w:bCs/>
          <w:color w:val="000000"/>
          <w:sz w:val="20"/>
          <w:szCs w:val="20"/>
        </w:rPr>
        <w:footnoteReference w:id="41"/>
      </w:r>
      <w:r w:rsidR="00BB5FC8">
        <w:rPr>
          <w:rFonts w:ascii="Verdana" w:hAnsi="Verdana" w:cs="Verdana"/>
          <w:color w:val="000000"/>
          <w:sz w:val="20"/>
          <w:szCs w:val="20"/>
        </w:rPr>
        <w:t>, Centre national du livre.</w:t>
      </w:r>
    </w:p>
    <w:p w14:paraId="39A98971" w14:textId="77777777" w:rsidR="00BB5FC8" w:rsidRDefault="00BB5FC8">
      <w:pPr>
        <w:pStyle w:val="Titre3"/>
      </w:pPr>
      <w:bookmarkStart w:id="45" w:name="__RefHeading___Toc30515172"/>
      <w:bookmarkEnd w:id="45"/>
      <w:r>
        <w:t>Aide pour les bibliothèques</w:t>
      </w:r>
    </w:p>
    <w:p w14:paraId="380A9828" w14:textId="77777777" w:rsidR="00BB5FC8" w:rsidRDefault="00000000">
      <w:pPr>
        <w:pStyle w:val="Paragraphedeliste1"/>
        <w:numPr>
          <w:ilvl w:val="0"/>
          <w:numId w:val="15"/>
        </w:numPr>
      </w:pPr>
      <w:hyperlink r:id="rId47" w:history="1">
        <w:r w:rsidR="00BB5FC8">
          <w:rPr>
            <w:rStyle w:val="Lienhypertexte"/>
            <w:rFonts w:ascii="Verdana" w:hAnsi="Verdana"/>
            <w:b/>
            <w:sz w:val="20"/>
            <w:szCs w:val="20"/>
          </w:rPr>
          <w:t>Concours particulier de la Dotation générale de décentralisation</w:t>
        </w:r>
      </w:hyperlink>
      <w:r w:rsidR="00BB5FC8">
        <w:rPr>
          <w:rStyle w:val="Appelnotedebasdep2"/>
          <w:rFonts w:ascii="Verdana" w:hAnsi="Verdana"/>
          <w:b/>
          <w:sz w:val="20"/>
          <w:szCs w:val="20"/>
        </w:rPr>
        <w:footnoteReference w:id="42"/>
      </w:r>
      <w:r w:rsidR="00BB5FC8">
        <w:rPr>
          <w:rFonts w:ascii="Verdana" w:hAnsi="Verdana"/>
          <w:sz w:val="20"/>
          <w:szCs w:val="20"/>
        </w:rPr>
        <w:t xml:space="preserve"> (DGD), ministère de la Culture : financement d’actions relatives à l’accessibilité des bibliothèques (dont les collections). </w:t>
      </w:r>
    </w:p>
    <w:p w14:paraId="097C03C9" w14:textId="77777777" w:rsidR="00BB5FC8" w:rsidRDefault="00000000">
      <w:pPr>
        <w:pStyle w:val="Paragraphedeliste1"/>
        <w:numPr>
          <w:ilvl w:val="0"/>
          <w:numId w:val="12"/>
        </w:numPr>
      </w:pPr>
      <w:hyperlink r:id="rId48" w:history="1">
        <w:r w:rsidR="00BB5FC8">
          <w:rPr>
            <w:rStyle w:val="Lienhypertexte"/>
            <w:rFonts w:ascii="Verdana" w:hAnsi="Verdana" w:cs="Verdana"/>
            <w:b/>
            <w:color w:val="000000"/>
            <w:sz w:val="20"/>
            <w:szCs w:val="20"/>
          </w:rPr>
          <w:t xml:space="preserve">Aide au </w:t>
        </w:r>
        <w:r w:rsidR="00BB5FC8">
          <w:rPr>
            <w:rStyle w:val="Lienhypertexte"/>
            <w:rFonts w:ascii="Verdana" w:hAnsi="Verdana" w:cs="Verdana"/>
            <w:b/>
            <w:sz w:val="20"/>
            <w:szCs w:val="20"/>
          </w:rPr>
          <w:t>développement de la lecture auprès de publics spécifiques</w:t>
        </w:r>
      </w:hyperlink>
      <w:r w:rsidR="00BB5FC8">
        <w:rPr>
          <w:rStyle w:val="Appelnotedebasdep10"/>
          <w:rFonts w:ascii="Verdana" w:hAnsi="Verdana" w:cs="Verdana"/>
          <w:b/>
          <w:sz w:val="20"/>
          <w:szCs w:val="20"/>
        </w:rPr>
        <w:footnoteReference w:id="43"/>
      </w:r>
      <w:r w:rsidR="00BB5FC8">
        <w:rPr>
          <w:rFonts w:ascii="Verdana" w:hAnsi="Verdana" w:cs="Verdana"/>
          <w:sz w:val="20"/>
          <w:szCs w:val="20"/>
        </w:rPr>
        <w:t xml:space="preserve">, Centre national du livre : soutien aux projets à destination de publics empêchés de lire du fait de leur handicap, de leur hospitalisation, de leur perte d’autonomie ou de leur placement </w:t>
      </w:r>
      <w:proofErr w:type="spellStart"/>
      <w:r w:rsidR="00BB5FC8">
        <w:rPr>
          <w:rFonts w:ascii="Verdana" w:hAnsi="Verdana" w:cs="Verdana"/>
          <w:sz w:val="20"/>
          <w:szCs w:val="20"/>
        </w:rPr>
        <w:t>sous main</w:t>
      </w:r>
      <w:proofErr w:type="spellEnd"/>
      <w:r w:rsidR="00BB5FC8">
        <w:rPr>
          <w:rFonts w:ascii="Verdana" w:hAnsi="Verdana" w:cs="Verdana"/>
          <w:sz w:val="20"/>
          <w:szCs w:val="20"/>
        </w:rPr>
        <w:t xml:space="preserve"> de justice. Possibilité de financement pour l’acquisition de livres adaptés, de dispositifs de lecture et pour la mise en place d’actions de médiation et de valorisation des fonds adaptés.</w:t>
      </w:r>
    </w:p>
    <w:p w14:paraId="75A9F3E8" w14:textId="77777777" w:rsidR="00BB5FC8" w:rsidRDefault="00BB5FC8">
      <w:pPr>
        <w:pStyle w:val="Titre2"/>
      </w:pPr>
      <w:bookmarkStart w:id="46" w:name="__RefHeading___Toc515_1230496773"/>
      <w:bookmarkEnd w:id="46"/>
      <w:r>
        <w:t>5.4 Les bibliothèques numériques adaptées</w:t>
      </w:r>
    </w:p>
    <w:p w14:paraId="13FF0CD6" w14:textId="77777777" w:rsidR="00BB5FC8" w:rsidRDefault="00BB5FC8">
      <w:r>
        <w:rPr>
          <w:rFonts w:ascii="Verdana" w:hAnsi="Verdana" w:cs="Verdana"/>
          <w:sz w:val="20"/>
          <w:szCs w:val="20"/>
        </w:rPr>
        <w:t>En France, plusieurs bibliothèques de livres accessibles existent et proposent des livres adaptés aux personnes empêchées de lire du fait d’un handicap (</w:t>
      </w:r>
      <w:proofErr w:type="gramStart"/>
      <w:r>
        <w:rPr>
          <w:rFonts w:ascii="Verdana" w:hAnsi="Verdana" w:cs="Verdana"/>
          <w:sz w:val="20"/>
          <w:szCs w:val="20"/>
        </w:rPr>
        <w:t>livres audio</w:t>
      </w:r>
      <w:proofErr w:type="gramEnd"/>
      <w:r>
        <w:rPr>
          <w:rFonts w:ascii="Verdana" w:hAnsi="Verdana" w:cs="Verdana"/>
          <w:sz w:val="20"/>
          <w:szCs w:val="20"/>
        </w:rPr>
        <w:t xml:space="preserve"> à télécharger, à graver sur CD, livres en braille, etc.).</w:t>
      </w:r>
    </w:p>
    <w:p w14:paraId="3A9C2377" w14:textId="77777777" w:rsidR="00BB5FC8" w:rsidRDefault="00000000">
      <w:pPr>
        <w:pStyle w:val="Paragraphedeliste1"/>
        <w:numPr>
          <w:ilvl w:val="0"/>
          <w:numId w:val="16"/>
        </w:numPr>
      </w:pPr>
      <w:hyperlink r:id="rId49" w:history="1">
        <w:r w:rsidR="00BB5FC8">
          <w:rPr>
            <w:rStyle w:val="Lienhypertexte"/>
            <w:rFonts w:ascii="Verdana" w:hAnsi="Verdana" w:cs="Verdana"/>
            <w:b/>
            <w:sz w:val="20"/>
            <w:szCs w:val="20"/>
          </w:rPr>
          <w:t>Éole</w:t>
        </w:r>
      </w:hyperlink>
      <w:r w:rsidR="00BB5FC8">
        <w:rPr>
          <w:rStyle w:val="Appelnotedebasdep10"/>
          <w:rFonts w:ascii="Verdana" w:hAnsi="Verdana" w:cs="Verdana"/>
          <w:b/>
          <w:sz w:val="20"/>
          <w:szCs w:val="20"/>
        </w:rPr>
        <w:footnoteReference w:id="44"/>
      </w:r>
      <w:r w:rsidR="00BB5FC8">
        <w:rPr>
          <w:rFonts w:ascii="Verdana" w:hAnsi="Verdana" w:cs="Verdana"/>
          <w:sz w:val="20"/>
          <w:szCs w:val="20"/>
        </w:rPr>
        <w:t>, la bibliothèque numérique de l’association Valentin Haü</w:t>
      </w:r>
      <w:r w:rsidR="00BB5FC8">
        <w:rPr>
          <w:rFonts w:ascii="Verdana" w:hAnsi="Verdana" w:cs="Verdana"/>
          <w:color w:val="000000"/>
          <w:sz w:val="20"/>
          <w:szCs w:val="20"/>
        </w:rPr>
        <w:t>y, propose plus de 65 000 titres en audio et braille.</w:t>
      </w:r>
    </w:p>
    <w:p w14:paraId="13096F24" w14:textId="77777777" w:rsidR="00BB5FC8" w:rsidRDefault="00000000">
      <w:pPr>
        <w:pStyle w:val="Paragraphedeliste1"/>
        <w:numPr>
          <w:ilvl w:val="0"/>
          <w:numId w:val="16"/>
        </w:numPr>
      </w:pPr>
      <w:hyperlink r:id="rId50" w:history="1">
        <w:r w:rsidR="00BB5FC8">
          <w:rPr>
            <w:rStyle w:val="Lienhypertexte"/>
            <w:rFonts w:ascii="Verdana" w:hAnsi="Verdana" w:cs="Verdana"/>
            <w:b/>
            <w:color w:val="000000"/>
            <w:sz w:val="20"/>
            <w:szCs w:val="20"/>
          </w:rPr>
          <w:t>L’</w:t>
        </w:r>
        <w:proofErr w:type="spellStart"/>
        <w:r w:rsidR="00BB5FC8">
          <w:rPr>
            <w:rStyle w:val="Lienhypertexte"/>
            <w:rFonts w:ascii="Verdana" w:hAnsi="Verdana" w:cs="Verdana"/>
            <w:b/>
            <w:color w:val="000000"/>
            <w:sz w:val="20"/>
            <w:szCs w:val="20"/>
          </w:rPr>
          <w:t>apiDV</w:t>
        </w:r>
        <w:proofErr w:type="spellEnd"/>
      </w:hyperlink>
      <w:r w:rsidR="00BB5FC8">
        <w:rPr>
          <w:rStyle w:val="Appelnotedebasdep2"/>
          <w:rFonts w:ascii="Verdana" w:hAnsi="Verdana" w:cs="Verdana"/>
          <w:b/>
          <w:color w:val="000000"/>
          <w:sz w:val="20"/>
          <w:szCs w:val="20"/>
        </w:rPr>
        <w:footnoteReference w:id="45"/>
      </w:r>
      <w:r w:rsidR="00BB5FC8">
        <w:rPr>
          <w:rFonts w:ascii="Verdana" w:hAnsi="Verdana" w:cs="Verdana"/>
          <w:b/>
          <w:color w:val="000000"/>
          <w:sz w:val="20"/>
          <w:szCs w:val="20"/>
        </w:rPr>
        <w:t xml:space="preserve"> : </w:t>
      </w:r>
      <w:r w:rsidR="00BB5FC8">
        <w:rPr>
          <w:rFonts w:ascii="Verdana" w:hAnsi="Verdana" w:cs="Verdana"/>
          <w:color w:val="000000"/>
          <w:sz w:val="20"/>
          <w:szCs w:val="20"/>
        </w:rPr>
        <w:t>La bibliothèque adaptée de l’</w:t>
      </w:r>
      <w:proofErr w:type="spellStart"/>
      <w:r w:rsidR="00BB5FC8">
        <w:rPr>
          <w:rFonts w:ascii="Verdana" w:hAnsi="Verdana" w:cs="Verdana"/>
          <w:color w:val="000000"/>
          <w:sz w:val="20"/>
          <w:szCs w:val="20"/>
        </w:rPr>
        <w:t>ApiDV</w:t>
      </w:r>
      <w:proofErr w:type="spellEnd"/>
      <w:r w:rsidR="00BB5FC8">
        <w:rPr>
          <w:rFonts w:ascii="Verdana" w:hAnsi="Verdana" w:cs="Verdana"/>
          <w:color w:val="000000"/>
          <w:sz w:val="20"/>
          <w:szCs w:val="20"/>
        </w:rPr>
        <w:t xml:space="preserve"> propose plus de 90 000 titres en braille, DAISY ou formats adaptés à la demande.</w:t>
      </w:r>
    </w:p>
    <w:p w14:paraId="6BF9628F" w14:textId="77777777" w:rsidR="00BB5FC8" w:rsidRDefault="00000000">
      <w:pPr>
        <w:pStyle w:val="Paragraphedeliste1"/>
        <w:numPr>
          <w:ilvl w:val="0"/>
          <w:numId w:val="16"/>
        </w:numPr>
      </w:pPr>
      <w:hyperlink r:id="rId51" w:history="1">
        <w:r w:rsidR="00BB5FC8">
          <w:rPr>
            <w:rStyle w:val="Lienhypertexte"/>
            <w:rFonts w:ascii="Verdana" w:hAnsi="Verdana" w:cs="Verdana"/>
            <w:b/>
            <w:color w:val="000000"/>
            <w:sz w:val="20"/>
            <w:szCs w:val="20"/>
          </w:rPr>
          <w:t>Les Bibliothèques Sonores</w:t>
        </w:r>
      </w:hyperlink>
      <w:r w:rsidR="00BB5FC8">
        <w:rPr>
          <w:rStyle w:val="Appelnotedebasdep10"/>
          <w:rFonts w:ascii="Verdana" w:hAnsi="Verdana" w:cs="Verdana"/>
          <w:b/>
          <w:color w:val="000000"/>
          <w:sz w:val="20"/>
          <w:szCs w:val="20"/>
        </w:rPr>
        <w:footnoteReference w:id="46"/>
      </w:r>
      <w:r w:rsidR="00BB5FC8">
        <w:rPr>
          <w:rFonts w:ascii="Verdana" w:hAnsi="Verdana" w:cs="Verdana"/>
          <w:color w:val="000000"/>
          <w:sz w:val="20"/>
          <w:szCs w:val="20"/>
        </w:rPr>
        <w:t>, de l’association des Donneurs de Voix : 113 bibliothèques sonores en France, dont 13 en Auvergne-Rhône-Alpes.</w:t>
      </w:r>
    </w:p>
    <w:p w14:paraId="594707C7" w14:textId="77777777" w:rsidR="00BB5FC8" w:rsidRDefault="00000000">
      <w:pPr>
        <w:pStyle w:val="Paragraphedeliste1"/>
        <w:numPr>
          <w:ilvl w:val="0"/>
          <w:numId w:val="16"/>
        </w:numPr>
      </w:pPr>
      <w:hyperlink r:id="rId52" w:history="1">
        <w:proofErr w:type="spellStart"/>
        <w:r w:rsidR="00BB5FC8">
          <w:rPr>
            <w:rStyle w:val="Lienhypertexte"/>
            <w:rFonts w:ascii="Verdana" w:hAnsi="Verdana" w:cs="Verdana"/>
            <w:b/>
            <w:bCs/>
            <w:color w:val="000000"/>
            <w:sz w:val="20"/>
            <w:szCs w:val="20"/>
          </w:rPr>
          <w:t>Bibliodyssée</w:t>
        </w:r>
        <w:proofErr w:type="spellEnd"/>
      </w:hyperlink>
      <w:r w:rsidR="00BB5FC8">
        <w:rPr>
          <w:rStyle w:val="Appelnotedebasdep2"/>
          <w:rFonts w:ascii="Verdana" w:hAnsi="Verdana" w:cs="Verdana"/>
          <w:b/>
          <w:bCs/>
          <w:color w:val="000000"/>
          <w:sz w:val="20"/>
          <w:szCs w:val="20"/>
        </w:rPr>
        <w:footnoteReference w:id="47"/>
      </w:r>
      <w:r w:rsidR="00BB5FC8">
        <w:rPr>
          <w:rFonts w:ascii="Verdana" w:hAnsi="Verdana" w:cs="Verdana"/>
          <w:color w:val="000000"/>
          <w:sz w:val="20"/>
          <w:szCs w:val="20"/>
        </w:rPr>
        <w:t xml:space="preserve">, de </w:t>
      </w:r>
      <w:proofErr w:type="spellStart"/>
      <w:r w:rsidR="00BB5FC8">
        <w:rPr>
          <w:rFonts w:ascii="Verdana" w:hAnsi="Verdana" w:cs="Verdana"/>
          <w:color w:val="000000"/>
          <w:sz w:val="20"/>
          <w:szCs w:val="20"/>
        </w:rPr>
        <w:t>Mobidys</w:t>
      </w:r>
      <w:proofErr w:type="spellEnd"/>
      <w:r w:rsidR="00BB5FC8">
        <w:rPr>
          <w:rFonts w:ascii="Verdana" w:hAnsi="Verdana" w:cs="Verdana"/>
          <w:color w:val="000000"/>
          <w:sz w:val="20"/>
          <w:szCs w:val="20"/>
        </w:rPr>
        <w:t xml:space="preserve"> : catalogue de livres jeunesse (6-15 ans) au format FROG, pour les enfants et les adolescents DYS ou petits lecteurs. </w:t>
      </w:r>
    </w:p>
    <w:p w14:paraId="150232A4" w14:textId="77777777" w:rsidR="00BB5FC8" w:rsidRDefault="00BB5FC8">
      <w:pPr>
        <w:pStyle w:val="ParagraphestandardA4V1"/>
        <w:pageBreakBefore/>
        <w:spacing w:after="57"/>
        <w:jc w:val="center"/>
      </w:pPr>
      <w:r>
        <w:rPr>
          <w:rFonts w:ascii="Verdana" w:hAnsi="Verdana" w:cs="Verdana"/>
          <w:b/>
          <w:bCs/>
          <w:sz w:val="18"/>
          <w:szCs w:val="20"/>
        </w:rPr>
        <w:t xml:space="preserve">Une ressource réalisée par Auvergne-Rhône-Alpes Livre et Lecture, </w:t>
      </w:r>
      <w:r>
        <w:rPr>
          <w:rFonts w:ascii="Verdana" w:hAnsi="Verdana" w:cs="Verdana"/>
          <w:b/>
          <w:bCs/>
          <w:sz w:val="18"/>
          <w:szCs w:val="20"/>
        </w:rPr>
        <w:br/>
        <w:t>avec la participation du ministère de la Culture – Direction générale des médias et des industries culturelles – Service du livre et de la lecture.</w:t>
      </w:r>
    </w:p>
    <w:p w14:paraId="105D6CC9" w14:textId="77777777" w:rsidR="00BB5FC8" w:rsidRDefault="00BB5FC8">
      <w:pPr>
        <w:pStyle w:val="ParagraphestandardA4V1"/>
        <w:spacing w:after="57"/>
        <w:jc w:val="center"/>
      </w:pPr>
      <w:r>
        <w:rPr>
          <w:rFonts w:ascii="Verdana" w:hAnsi="Verdana" w:cs="Verdana"/>
          <w:b/>
          <w:bCs/>
          <w:sz w:val="18"/>
          <w:szCs w:val="20"/>
        </w:rPr>
        <w:t>Mise à jour 2024 par Priscille Legros, La Bouture numérique</w:t>
      </w:r>
    </w:p>
    <w:p w14:paraId="6B231F21" w14:textId="77777777" w:rsidR="00BB5FC8" w:rsidRDefault="00BB5FC8">
      <w:pPr>
        <w:pStyle w:val="ParagraphestandardA4V1"/>
        <w:rPr>
          <w:rFonts w:ascii="Verdana" w:hAnsi="Verdana" w:cs="Verdana"/>
          <w:sz w:val="18"/>
          <w:szCs w:val="20"/>
        </w:rPr>
      </w:pPr>
    </w:p>
    <w:p w14:paraId="3D6E1319" w14:textId="75DDC315" w:rsidR="00BB5FC8" w:rsidRDefault="00BB5FC8">
      <w:pPr>
        <w:pStyle w:val="ParagraphestandardA4V1"/>
        <w:rPr>
          <w:rFonts w:ascii="Verdana" w:hAnsi="Verdana" w:cs="Verdana"/>
          <w:sz w:val="18"/>
          <w:szCs w:val="20"/>
        </w:rPr>
      </w:pPr>
      <w:r>
        <w:rPr>
          <w:noProof/>
        </w:rPr>
        <w:drawing>
          <wp:anchor distT="0" distB="0" distL="0" distR="0" simplePos="0" relativeHeight="251658752" behindDoc="0" locked="0" layoutInCell="1" allowOverlap="1" wp14:anchorId="2D75A9CF" wp14:editId="7D63C609">
            <wp:simplePos x="0" y="0"/>
            <wp:positionH relativeFrom="column">
              <wp:align>center</wp:align>
            </wp:positionH>
            <wp:positionV relativeFrom="paragraph">
              <wp:align>top</wp:align>
            </wp:positionV>
            <wp:extent cx="5760085" cy="743585"/>
            <wp:effectExtent l="0" t="0" r="0" b="0"/>
            <wp:wrapSquare wrapText="largest"/>
            <wp:docPr id="4"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a:extLst>
                        <a:ext uri="{C183D7F6-B498-43B3-948B-1728B52AA6E4}">
                          <adec:decorative xmlns:adec="http://schemas.microsoft.com/office/drawing/2017/decorative" val="1"/>
                        </a:ext>
                      </a:extLst>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60085" cy="743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2DF8551" w14:textId="77777777" w:rsidR="00BB5FC8" w:rsidRDefault="00BB5FC8">
      <w:pPr>
        <w:pStyle w:val="ParagraphestandardA4V1"/>
      </w:pPr>
      <w:r>
        <w:rPr>
          <w:rFonts w:ascii="Verdana" w:hAnsi="Verdana" w:cs="Verdana"/>
          <w:sz w:val="18"/>
          <w:szCs w:val="20"/>
        </w:rPr>
        <w:t xml:space="preserve">25 rue </w:t>
      </w:r>
      <w:proofErr w:type="spellStart"/>
      <w:r>
        <w:rPr>
          <w:rFonts w:ascii="Verdana" w:hAnsi="Verdana" w:cs="Verdana"/>
          <w:sz w:val="18"/>
          <w:szCs w:val="20"/>
        </w:rPr>
        <w:t>Chazière</w:t>
      </w:r>
      <w:proofErr w:type="spellEnd"/>
      <w:r>
        <w:rPr>
          <w:rFonts w:ascii="Verdana" w:hAnsi="Verdana" w:cs="Verdana"/>
          <w:sz w:val="18"/>
          <w:szCs w:val="20"/>
        </w:rPr>
        <w:t>, 69004 Lyon – tél : 04 78 39 58 87 – www.auvergnerhonealpes-livre-lecture.org</w:t>
      </w:r>
    </w:p>
    <w:sectPr w:rsidR="00BB5FC8">
      <w:footerReference w:type="default" r:id="rId54"/>
      <w:pgSz w:w="11906" w:h="16838"/>
      <w:pgMar w:top="1417" w:right="1417" w:bottom="1417" w:left="1417" w:header="720" w:footer="708" w:gutter="0"/>
      <w:cols w:space="720"/>
      <w:titlePg/>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E056" w14:textId="77777777" w:rsidR="00165776" w:rsidRDefault="00165776">
      <w:r>
        <w:separator/>
      </w:r>
    </w:p>
  </w:endnote>
  <w:endnote w:type="continuationSeparator" w:id="0">
    <w:p w14:paraId="12347F28" w14:textId="77777777" w:rsidR="00165776" w:rsidRDefault="0016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Klinic Slab Medium">
    <w:panose1 w:val="00000000000000000000"/>
    <w:charset w:val="00"/>
    <w:family w:val="modern"/>
    <w:notTrueType/>
    <w:pitch w:val="variable"/>
    <w:sig w:usb0="8000002F" w:usb1="5000004A" w:usb2="00000000" w:usb3="00000000" w:csb0="00000093" w:csb1="00000000"/>
  </w:font>
  <w:font w:name="Klinic Slab Book">
    <w:panose1 w:val="00000000000000000000"/>
    <w:charset w:val="00"/>
    <w:family w:val="modern"/>
    <w:notTrueType/>
    <w:pitch w:val="variable"/>
    <w:sig w:usb0="8000002F" w:usb1="5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nion Pro">
    <w:altName w:val="Times New Roman"/>
    <w:charset w:val="00"/>
    <w:family w:val="roman"/>
    <w:pitch w:val="variable"/>
  </w:font>
  <w:font w:name="Klinic Slab Bold">
    <w:panose1 w:val="00000000000000000000"/>
    <w:charset w:val="00"/>
    <w:family w:val="modern"/>
    <w:notTrueType/>
    <w:pitch w:val="variable"/>
    <w:sig w:usb0="8000002F" w:usb1="5000004A" w:usb2="00000000" w:usb3="00000000" w:csb0="00000093"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DC26" w14:textId="77777777" w:rsidR="00BB5FC8" w:rsidRDefault="00BB5FC8">
    <w:pPr>
      <w:pStyle w:val="Pieddepage"/>
      <w:jc w:val="center"/>
    </w:pPr>
    <w:r>
      <w:rPr>
        <w:rStyle w:val="Numrodepage1"/>
        <w:sz w:val="18"/>
        <w:szCs w:val="18"/>
      </w:rPr>
      <w:fldChar w:fldCharType="begin"/>
    </w:r>
    <w:r>
      <w:rPr>
        <w:rStyle w:val="Numrodepage1"/>
        <w:sz w:val="18"/>
        <w:szCs w:val="18"/>
      </w:rPr>
      <w:instrText xml:space="preserve"> PAGE </w:instrText>
    </w:r>
    <w:r>
      <w:rPr>
        <w:rStyle w:val="Numrodepage1"/>
        <w:sz w:val="18"/>
        <w:szCs w:val="18"/>
      </w:rPr>
      <w:fldChar w:fldCharType="separate"/>
    </w:r>
    <w:r>
      <w:rPr>
        <w:rStyle w:val="Numrodepage1"/>
        <w:sz w:val="18"/>
        <w:szCs w:val="18"/>
      </w:rPr>
      <w:t>17</w:t>
    </w:r>
    <w:r>
      <w:rPr>
        <w:rStyle w:val="Numrodepage1"/>
        <w:sz w:val="18"/>
        <w:szCs w:val="18"/>
      </w:rPr>
      <w:fldChar w:fldCharType="end"/>
    </w:r>
  </w:p>
  <w:p w14:paraId="258B777F" w14:textId="77777777" w:rsidR="00BB5FC8" w:rsidRDefault="00BB5FC8">
    <w:pPr>
      <w:pStyle w:val="Pieddepage"/>
      <w:ind w:firstLine="360"/>
      <w:jc w:val="center"/>
    </w:pPr>
    <w:r>
      <w:t xml:space="preserve">L’accessibilité numérique par étapes – Auvergne Rhône-Alpes Livre et Lecture, </w:t>
    </w:r>
    <w:r>
      <w:rPr>
        <w:color w:val="000000"/>
      </w:rPr>
      <w:t>mise à jour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F3A30" w14:textId="77777777" w:rsidR="00165776" w:rsidRDefault="00165776">
      <w:r>
        <w:separator/>
      </w:r>
    </w:p>
  </w:footnote>
  <w:footnote w:type="continuationSeparator" w:id="0">
    <w:p w14:paraId="62423012" w14:textId="77777777" w:rsidR="00165776" w:rsidRDefault="00165776">
      <w:r>
        <w:continuationSeparator/>
      </w:r>
    </w:p>
  </w:footnote>
  <w:footnote w:id="1">
    <w:p w14:paraId="284E6677" w14:textId="77777777" w:rsidR="00BB5FC8" w:rsidRDefault="00BB5FC8">
      <w:pPr>
        <w:pStyle w:val="Notedebasdepage"/>
      </w:pPr>
      <w:r>
        <w:rPr>
          <w:rStyle w:val="Caractresdenotedebasdepage"/>
        </w:rPr>
        <w:footnoteRef/>
      </w:r>
      <w:r>
        <w:rPr>
          <w:szCs w:val="16"/>
        </w:rPr>
        <w:tab/>
        <w:t>www.w3.org/WAI/standards-guidelines/wcag/fr</w:t>
      </w:r>
    </w:p>
  </w:footnote>
  <w:footnote w:id="2">
    <w:p w14:paraId="62BDB281" w14:textId="77777777" w:rsidR="00BB5FC8" w:rsidRDefault="00BB5FC8">
      <w:pPr>
        <w:pStyle w:val="Notedebasdepage"/>
      </w:pPr>
      <w:r>
        <w:rPr>
          <w:rStyle w:val="Caractresdenotedebasdepage"/>
        </w:rPr>
        <w:footnoteRef/>
      </w:r>
      <w:r>
        <w:rPr>
          <w:rStyle w:val="Caractresdenotedebasdepage"/>
          <w:rFonts w:cs="Verdana"/>
        </w:rPr>
        <w:tab/>
      </w:r>
      <w:r>
        <w:rPr>
          <w:rFonts w:cs="Verdana"/>
          <w:szCs w:val="16"/>
        </w:rPr>
        <w:t>https://www.legifrance.gouv.fr/affichTexte.do?cidTexte=JORFTEXT000000809647</w:t>
      </w:r>
    </w:p>
  </w:footnote>
  <w:footnote w:id="3">
    <w:p w14:paraId="2275DF73" w14:textId="77777777" w:rsidR="00BB5FC8" w:rsidRDefault="00BB5FC8">
      <w:pPr>
        <w:pStyle w:val="Notedebasdepage"/>
      </w:pPr>
      <w:r>
        <w:rPr>
          <w:rStyle w:val="Caractresdenotedebasdepage"/>
        </w:rPr>
        <w:footnoteRef/>
      </w:r>
      <w:r>
        <w:rPr>
          <w:rStyle w:val="Caractresdenotedebasdepage"/>
          <w:rFonts w:cs="Verdana"/>
        </w:rPr>
        <w:tab/>
      </w:r>
      <w:r>
        <w:rPr>
          <w:rFonts w:cs="Verdana"/>
          <w:szCs w:val="16"/>
        </w:rPr>
        <w:t>https://www.legifrance.gouv.fr/affichTexte.do?cidTexte=JORFTEXT000038811937&amp;categorieLien=id</w:t>
      </w:r>
    </w:p>
  </w:footnote>
  <w:footnote w:id="4">
    <w:p w14:paraId="1F09F76D" w14:textId="77777777" w:rsidR="00BB5FC8" w:rsidRDefault="00BB5FC8">
      <w:pPr>
        <w:pStyle w:val="Notedebasdepage"/>
      </w:pPr>
      <w:r>
        <w:rPr>
          <w:rStyle w:val="Caractresdenotedebasdepage"/>
        </w:rPr>
        <w:footnoteRef/>
      </w:r>
      <w:r>
        <w:rPr>
          <w:rStyle w:val="Caractresdenotedebasdepage"/>
          <w:rFonts w:cs="Verdana"/>
        </w:rPr>
        <w:tab/>
      </w:r>
      <w:r>
        <w:rPr>
          <w:rFonts w:cs="Verdana"/>
          <w:szCs w:val="16"/>
        </w:rPr>
        <w:t>https://www.numerique.gouv.fr/publications/rgaa-accessibilite</w:t>
      </w:r>
    </w:p>
  </w:footnote>
  <w:footnote w:id="5">
    <w:p w14:paraId="5C65D05C" w14:textId="77777777" w:rsidR="00BB5FC8" w:rsidRDefault="00BB5FC8">
      <w:pPr>
        <w:pStyle w:val="Notedebasdepage"/>
      </w:pPr>
      <w:r>
        <w:rPr>
          <w:rStyle w:val="Caractresdenotedebasdepage"/>
        </w:rPr>
        <w:footnoteRef/>
      </w:r>
      <w:r>
        <w:t xml:space="preserve"> </w:t>
      </w:r>
      <w:r>
        <w:tab/>
      </w:r>
      <w:r>
        <w:rPr>
          <w:rFonts w:cs="Verdana"/>
          <w:szCs w:val="16"/>
        </w:rPr>
        <w:t>https://eur-lex.europa.eu/legal-content/FR/TXT/HTML/?uri=CELEX:32019L0882&amp;from=FR</w:t>
      </w:r>
    </w:p>
  </w:footnote>
  <w:footnote w:id="6">
    <w:p w14:paraId="48F7495D" w14:textId="77777777" w:rsidR="00BB5FC8" w:rsidRDefault="00BB5FC8">
      <w:pPr>
        <w:pStyle w:val="Notedebasdepage"/>
      </w:pPr>
      <w:r>
        <w:rPr>
          <w:rStyle w:val="Caractresdenotedebasdepage"/>
        </w:rPr>
        <w:footnoteRef/>
      </w:r>
      <w:r>
        <w:rPr>
          <w:rStyle w:val="Caractresdenotedebasdepage"/>
          <w:rFonts w:cs="Verdana"/>
        </w:rPr>
        <w:tab/>
      </w:r>
      <w:r>
        <w:rPr>
          <w:rFonts w:cs="Verdana"/>
          <w:szCs w:val="16"/>
        </w:rPr>
        <w:t>https://wipolex.wipo.int/fr/treaties/textdetails/13169</w:t>
      </w:r>
    </w:p>
  </w:footnote>
  <w:footnote w:id="7">
    <w:p w14:paraId="51C65CDC" w14:textId="77777777" w:rsidR="00BB5FC8" w:rsidRDefault="00BB5FC8">
      <w:pPr>
        <w:pStyle w:val="Notedebasdepage"/>
      </w:pPr>
      <w:r>
        <w:rPr>
          <w:rStyle w:val="Caractresdenotedebasdepage"/>
        </w:rPr>
        <w:footnoteRef/>
      </w:r>
      <w:r>
        <w:tab/>
      </w:r>
      <w:r>
        <w:rPr>
          <w:color w:val="000000"/>
          <w:szCs w:val="16"/>
        </w:rPr>
        <w:t>https://www.bnf.fr/fr/centre-d-aide/platon-exception-handicap-au-droit-dauteur</w:t>
      </w:r>
    </w:p>
  </w:footnote>
  <w:footnote w:id="8">
    <w:p w14:paraId="41E5493A" w14:textId="77777777" w:rsidR="00BB5FC8" w:rsidRDefault="00BB5FC8">
      <w:pPr>
        <w:pStyle w:val="Notedebasdepage"/>
      </w:pPr>
      <w:r>
        <w:rPr>
          <w:rStyle w:val="Caractresdenotedebasdepage"/>
        </w:rPr>
        <w:footnoteRef/>
      </w:r>
      <w:r>
        <w:rPr>
          <w:color w:val="000000"/>
        </w:rPr>
        <w:tab/>
      </w:r>
      <w:r>
        <w:rPr>
          <w:color w:val="000000"/>
          <w:szCs w:val="16"/>
        </w:rPr>
        <w:t>Plus d’informations sur les métadonnées d’accessibilité le site lina25 : https://www.lina25.fr/pages/diffuser.html</w:t>
      </w:r>
    </w:p>
  </w:footnote>
  <w:footnote w:id="9">
    <w:p w14:paraId="1436FFBA" w14:textId="77777777" w:rsidR="00BB5FC8" w:rsidRDefault="00BB5FC8">
      <w:pPr>
        <w:pStyle w:val="Notedebasdepage1"/>
      </w:pPr>
      <w:r w:rsidRPr="002E4389">
        <w:rPr>
          <w:rStyle w:val="Caractresdenotedebasdepage"/>
          <w:rFonts w:ascii="Verdana" w:hAnsi="Verdana"/>
          <w:sz w:val="16"/>
          <w:szCs w:val="16"/>
        </w:rPr>
        <w:footnoteRef/>
      </w:r>
      <w:r>
        <w:rPr>
          <w:rStyle w:val="Caractresdenotedebasdepage"/>
          <w:rFonts w:ascii="Verdana" w:hAnsi="Verdana" w:cs="Verdana"/>
          <w:sz w:val="16"/>
          <w:szCs w:val="16"/>
        </w:rPr>
        <w:tab/>
      </w:r>
      <w:r>
        <w:rPr>
          <w:rFonts w:ascii="Verdana" w:hAnsi="Verdana" w:cs="Verdana"/>
          <w:sz w:val="16"/>
          <w:szCs w:val="16"/>
        </w:rPr>
        <w:t>https://www.culture.gouv.fr/Sites-thematiques/Livre-et-Lecture/Economie-du-livre/Accessibilite-des-livres-numeriques</w:t>
      </w:r>
    </w:p>
  </w:footnote>
  <w:footnote w:id="10">
    <w:p w14:paraId="1CFD4B41" w14:textId="77777777" w:rsidR="00BB5FC8" w:rsidRDefault="00BB5FC8">
      <w:pPr>
        <w:pStyle w:val="Notedebasdepage"/>
      </w:pPr>
      <w:r>
        <w:rPr>
          <w:rStyle w:val="Caractresdenotedebasdepage"/>
        </w:rPr>
        <w:footnoteRef/>
      </w:r>
      <w:r>
        <w:rPr>
          <w:rFonts w:cs="Verdana"/>
          <w:szCs w:val="16"/>
        </w:rPr>
        <w:tab/>
        <w:t>https://handicap.gouv.fr/comite-interministeriel-du-handicap-du-6-octobre-2022?source=1cfe601b-4736-44b9-92c5-9a7e24ccaf6c</w:t>
      </w:r>
    </w:p>
  </w:footnote>
  <w:footnote w:id="11">
    <w:p w14:paraId="3C3CB76F" w14:textId="77777777" w:rsidR="00BB5FC8" w:rsidRDefault="00BB5FC8">
      <w:pPr>
        <w:pStyle w:val="Notedebasdepage"/>
      </w:pPr>
      <w:r>
        <w:rPr>
          <w:rStyle w:val="Caractresdenotedebasdepage"/>
          <w:rFonts w:ascii="Liberation Serif" w:hAnsi="Liberation Serif"/>
        </w:rPr>
        <w:footnoteRef/>
      </w:r>
      <w:r>
        <w:rPr>
          <w:rStyle w:val="Caractresdenotedebasdepage"/>
          <w:rFonts w:cs="Verdana"/>
          <w:szCs w:val="16"/>
        </w:rPr>
        <w:tab/>
      </w:r>
      <w:r>
        <w:rPr>
          <w:rFonts w:cs="Verdana"/>
          <w:szCs w:val="16"/>
        </w:rPr>
        <w:t>https://www.culture.gouv.fr/Sites-thematiques/Livre-et-Lecture/Economie-du-livre/L-exception-au-droit-d-auteur-en-faveur-des-personnes-handicapees/fListe-des-organismes-beneficiant-de-l-exception-handicap-au-droit-d-auteur</w:t>
      </w:r>
    </w:p>
  </w:footnote>
  <w:footnote w:id="12">
    <w:p w14:paraId="0055E75C" w14:textId="77777777" w:rsidR="00BB5FC8" w:rsidRDefault="00BB5FC8">
      <w:pPr>
        <w:pStyle w:val="Notedebasdepage"/>
      </w:pPr>
      <w:r>
        <w:rPr>
          <w:rStyle w:val="Caractresdenotedebasdepage"/>
        </w:rPr>
        <w:footnoteRef/>
      </w:r>
      <w:r>
        <w:tab/>
      </w:r>
      <w:r>
        <w:rPr>
          <w:color w:val="000000"/>
          <w:szCs w:val="16"/>
        </w:rPr>
        <w:t>https://www.accessiblebooksconsortium.org/fr/globalbooks</w:t>
      </w:r>
    </w:p>
  </w:footnote>
  <w:footnote w:id="13">
    <w:p w14:paraId="7A995337" w14:textId="77777777" w:rsidR="00BB5FC8" w:rsidRPr="003A61EA" w:rsidRDefault="00BB5FC8">
      <w:pPr>
        <w:pStyle w:val="Notedebasdepage"/>
        <w:rPr>
          <w:szCs w:val="16"/>
        </w:rPr>
      </w:pPr>
      <w:r w:rsidRPr="003A61EA">
        <w:rPr>
          <w:rStyle w:val="Caractresdenotedebasdepage"/>
          <w:szCs w:val="16"/>
        </w:rPr>
        <w:footnoteRef/>
      </w:r>
      <w:r w:rsidRPr="003A61EA">
        <w:rPr>
          <w:color w:val="FF0000"/>
          <w:szCs w:val="16"/>
        </w:rPr>
        <w:tab/>
      </w:r>
      <w:r w:rsidRPr="003A61EA">
        <w:rPr>
          <w:color w:val="000000"/>
          <w:szCs w:val="16"/>
        </w:rPr>
        <w:t>https://www.unapei.org/publication/linformation-pour-tous-regles-europeennes-pour-une-information-facile-a-lire-et-a-comprendre/</w:t>
      </w:r>
    </w:p>
  </w:footnote>
  <w:footnote w:id="14">
    <w:p w14:paraId="78ABD305" w14:textId="092A73F6" w:rsidR="00BB5FC8" w:rsidRPr="003A61EA" w:rsidRDefault="00BB5FC8" w:rsidP="003A61EA">
      <w:pPr>
        <w:rPr>
          <w:rStyle w:val="Caractresdenotedebasdepage"/>
          <w:rFonts w:ascii="Verdana" w:hAnsi="Verdana"/>
          <w:sz w:val="16"/>
          <w:szCs w:val="16"/>
        </w:rPr>
      </w:pPr>
      <w:r w:rsidRPr="003A61EA">
        <w:rPr>
          <w:rStyle w:val="Caractresdenotedebasdepage"/>
          <w:rFonts w:ascii="Verdana" w:hAnsi="Verdana"/>
          <w:sz w:val="16"/>
          <w:szCs w:val="16"/>
        </w:rPr>
        <w:footnoteRef/>
      </w:r>
      <w:r w:rsidRPr="003A61EA">
        <w:rPr>
          <w:rStyle w:val="Caractresdenotedebasdepage"/>
          <w:rFonts w:ascii="Verdana" w:hAnsi="Verdana"/>
          <w:sz w:val="16"/>
          <w:szCs w:val="16"/>
        </w:rPr>
        <w:tab/>
        <w:t>https://www.w3.org/WAI/</w:t>
      </w:r>
    </w:p>
  </w:footnote>
  <w:footnote w:id="15">
    <w:p w14:paraId="72CB624C" w14:textId="77777777" w:rsidR="00BB5FC8" w:rsidRDefault="00BB5FC8">
      <w:pPr>
        <w:pStyle w:val="Notedebasdepage"/>
      </w:pPr>
      <w:r>
        <w:rPr>
          <w:rStyle w:val="Caractresdenotedebasdepage"/>
        </w:rPr>
        <w:footnoteRef/>
      </w:r>
      <w:r>
        <w:tab/>
      </w:r>
      <w:r>
        <w:rPr>
          <w:color w:val="000000"/>
          <w:szCs w:val="16"/>
        </w:rPr>
        <w:t>https://aveuglesdefrance.org/eyeview-lapplication-de-la-federation-des-aveugles-de-france</w:t>
      </w:r>
    </w:p>
  </w:footnote>
  <w:footnote w:id="16">
    <w:p w14:paraId="7F86E4A2" w14:textId="77777777" w:rsidR="00BB5FC8" w:rsidRDefault="00BB5FC8">
      <w:pPr>
        <w:pStyle w:val="Notedebasdepage"/>
      </w:pPr>
      <w:r>
        <w:rPr>
          <w:rStyle w:val="Caractresdenotedebasdepage"/>
        </w:rPr>
        <w:footnoteRef/>
      </w:r>
      <w:r>
        <w:rPr>
          <w:color w:val="FF0000"/>
          <w:sz w:val="20"/>
          <w:szCs w:val="20"/>
        </w:rPr>
        <w:tab/>
      </w:r>
      <w:r>
        <w:rPr>
          <w:color w:val="000000"/>
          <w:szCs w:val="16"/>
        </w:rPr>
        <w:t>https://wave.webaim.org</w:t>
      </w:r>
    </w:p>
  </w:footnote>
  <w:footnote w:id="17">
    <w:p w14:paraId="74FE11C3" w14:textId="77777777" w:rsidR="00BB5FC8" w:rsidRDefault="00BB5FC8">
      <w:pPr>
        <w:pStyle w:val="Notedebasdepage"/>
      </w:pPr>
      <w:r>
        <w:rPr>
          <w:rStyle w:val="Caractresdenotedebasdepage"/>
        </w:rPr>
        <w:footnoteRef/>
      </w:r>
      <w:r>
        <w:tab/>
      </w:r>
      <w:r>
        <w:rPr>
          <w:color w:val="000000"/>
          <w:szCs w:val="16"/>
        </w:rPr>
        <w:t>https://accessibilite.numerique.gouv.fr</w:t>
      </w:r>
    </w:p>
  </w:footnote>
  <w:footnote w:id="18">
    <w:p w14:paraId="51FC49DE" w14:textId="77777777" w:rsidR="00BB5FC8" w:rsidRDefault="00BB5FC8">
      <w:pPr>
        <w:pStyle w:val="Notedebasdepage"/>
      </w:pPr>
      <w:r>
        <w:rPr>
          <w:rStyle w:val="Caractresdenotedebasdepage"/>
        </w:rPr>
        <w:footnoteRef/>
      </w:r>
      <w:r>
        <w:tab/>
      </w:r>
      <w:r>
        <w:rPr>
          <w:color w:val="000000"/>
          <w:szCs w:val="16"/>
        </w:rPr>
        <w:t>https://www.etsi.org/deliver/etsi_EN/301500_301599/301549/02.01.02_60/en_301549v020102p.pdf</w:t>
      </w:r>
    </w:p>
  </w:footnote>
  <w:footnote w:id="19">
    <w:p w14:paraId="56AAB65E" w14:textId="77777777" w:rsidR="00BB5FC8" w:rsidRDefault="00BB5FC8">
      <w:pPr>
        <w:pStyle w:val="Notedebasdepage"/>
      </w:pPr>
      <w:r>
        <w:rPr>
          <w:rStyle w:val="Caractresdenotedebasdepage"/>
        </w:rPr>
        <w:footnoteRef/>
      </w:r>
      <w:r>
        <w:tab/>
      </w:r>
      <w:r>
        <w:rPr>
          <w:color w:val="000000"/>
          <w:szCs w:val="16"/>
        </w:rPr>
        <w:t>https://accessibilite.public.lu/fr/raam1/index.html</w:t>
      </w:r>
    </w:p>
  </w:footnote>
  <w:footnote w:id="20">
    <w:p w14:paraId="6E23237D" w14:textId="77777777" w:rsidR="00BB5FC8" w:rsidRDefault="00BB5FC8">
      <w:pPr>
        <w:pStyle w:val="Notedebasdepage"/>
      </w:pPr>
      <w:r>
        <w:rPr>
          <w:rStyle w:val="Caractresdenotedebasdepage"/>
          <w:rFonts w:ascii="Liberation Serif" w:hAnsi="Liberation Serif"/>
        </w:rPr>
        <w:footnoteRef/>
      </w:r>
      <w:r>
        <w:rPr>
          <w:szCs w:val="16"/>
        </w:rPr>
        <w:tab/>
      </w:r>
      <w:r>
        <w:rPr>
          <w:color w:val="000000"/>
          <w:szCs w:val="16"/>
        </w:rPr>
        <w:t>https://www.accessiblebooksconsortium.org/fr/web/abc</w:t>
      </w:r>
    </w:p>
  </w:footnote>
  <w:footnote w:id="21">
    <w:p w14:paraId="55156F77" w14:textId="77777777" w:rsidR="00BB5FC8" w:rsidRDefault="00BB5FC8">
      <w:pPr>
        <w:pStyle w:val="Notedebasdepage"/>
      </w:pPr>
      <w:r>
        <w:rPr>
          <w:rStyle w:val="Caractresdenotedebasdepage"/>
          <w:rFonts w:ascii="Liberation Serif" w:hAnsi="Liberation Serif"/>
        </w:rPr>
        <w:footnoteRef/>
      </w:r>
      <w:r>
        <w:rPr>
          <w:rStyle w:val="Caractresdenotedebasdepage"/>
          <w:rFonts w:ascii="Liberation Serif" w:hAnsi="Liberation Serif" w:cs="Liberation Serif"/>
        </w:rPr>
        <w:tab/>
      </w:r>
      <w:r>
        <w:rPr>
          <w:rFonts w:cs="Verdana"/>
          <w:szCs w:val="16"/>
        </w:rPr>
        <w:t>http://advbs.fr</w:t>
      </w:r>
    </w:p>
  </w:footnote>
  <w:footnote w:id="22">
    <w:p w14:paraId="32620837" w14:textId="77777777" w:rsidR="00BB5FC8" w:rsidRDefault="00BB5FC8">
      <w:pPr>
        <w:pStyle w:val="Notedebasdepage"/>
      </w:pPr>
      <w:r>
        <w:rPr>
          <w:rStyle w:val="Caractresdenotedebasdepage"/>
          <w:rFonts w:ascii="Liberation Serif" w:hAnsi="Liberation Serif"/>
        </w:rPr>
        <w:footnoteRef/>
      </w:r>
      <w:r>
        <w:rPr>
          <w:rStyle w:val="Caractresdenotedebasdepage"/>
          <w:rFonts w:ascii="Liberation Serif" w:hAnsi="Liberation Serif" w:cs="Liberation Serif"/>
        </w:rPr>
        <w:tab/>
      </w:r>
      <w:r>
        <w:rPr>
          <w:rFonts w:cs="Verdana"/>
          <w:szCs w:val="16"/>
        </w:rPr>
        <w:t>https://www.avh.asso.fr</w:t>
      </w:r>
    </w:p>
  </w:footnote>
  <w:footnote w:id="23">
    <w:p w14:paraId="75E1F39A" w14:textId="77777777" w:rsidR="00BB5FC8" w:rsidRDefault="00BB5FC8">
      <w:pPr>
        <w:pStyle w:val="Notedebasdepage"/>
      </w:pPr>
      <w:r>
        <w:rPr>
          <w:rStyle w:val="Caractresdenotedebasdepage"/>
          <w:rFonts w:ascii="Liberation Serif" w:hAnsi="Liberation Serif"/>
        </w:rPr>
        <w:footnoteRef/>
      </w:r>
      <w:r>
        <w:rPr>
          <w:rStyle w:val="Caractresdenotedebasdepage"/>
          <w:rFonts w:ascii="Liberation Serif" w:eastAsia="Liberation Serif" w:hAnsi="Liberation Serif" w:cs="Liberation Serif"/>
        </w:rPr>
        <w:t xml:space="preserve"> </w:t>
      </w:r>
      <w:r>
        <w:rPr>
          <w:rStyle w:val="Caractresdenotedebasdepage"/>
          <w:rFonts w:ascii="Liberation Serif" w:eastAsia="Liberation Serif" w:hAnsi="Liberation Serif" w:cs="Liberation Serif"/>
        </w:rPr>
        <w:tab/>
      </w:r>
      <w:r>
        <w:rPr>
          <w:rFonts w:cs="Verdana"/>
          <w:color w:val="000000"/>
          <w:szCs w:val="16"/>
        </w:rPr>
        <w:t>https://daisy.org/about-us/membership/full-members/daisy-france</w:t>
      </w:r>
    </w:p>
  </w:footnote>
  <w:footnote w:id="24">
    <w:p w14:paraId="784B620A" w14:textId="77777777" w:rsidR="00BB5FC8" w:rsidRDefault="00BB5FC8">
      <w:pPr>
        <w:pStyle w:val="Notedebasdepage"/>
      </w:pPr>
      <w:r>
        <w:rPr>
          <w:rStyle w:val="Caractresdenotedebasdepage"/>
          <w:rFonts w:ascii="Liberation Serif" w:hAnsi="Liberation Serif"/>
        </w:rPr>
        <w:footnoteRef/>
      </w:r>
      <w:r>
        <w:rPr>
          <w:rStyle w:val="Caractresdenotedebasdepage"/>
          <w:rFonts w:ascii="Liberation Serif" w:hAnsi="Liberation Serif" w:cs="Liberation Serif"/>
        </w:rPr>
        <w:tab/>
      </w:r>
      <w:r>
        <w:rPr>
          <w:rFonts w:cs="Verdana"/>
          <w:szCs w:val="16"/>
        </w:rPr>
        <w:t>https://www.edrlab.org</w:t>
      </w:r>
    </w:p>
  </w:footnote>
  <w:footnote w:id="25">
    <w:p w14:paraId="7EFD06A6" w14:textId="77777777" w:rsidR="00BB5FC8" w:rsidRDefault="00BB5FC8">
      <w:pPr>
        <w:pStyle w:val="Notedebasdepage"/>
      </w:pPr>
      <w:r>
        <w:rPr>
          <w:rStyle w:val="Caractresdenotedebasdepage"/>
          <w:rFonts w:ascii="Liberation Serif" w:hAnsi="Liberation Serif"/>
        </w:rPr>
        <w:footnoteRef/>
      </w:r>
      <w:r>
        <w:tab/>
      </w:r>
      <w:r>
        <w:rPr>
          <w:color w:val="000000"/>
          <w:szCs w:val="16"/>
        </w:rPr>
        <w:t>https://www.edrlab.org/accessibility</w:t>
      </w:r>
    </w:p>
  </w:footnote>
  <w:footnote w:id="26">
    <w:p w14:paraId="4BF51999" w14:textId="77777777" w:rsidR="00BB5FC8" w:rsidRDefault="00BB5FC8">
      <w:pPr>
        <w:pStyle w:val="Notedebasdepage"/>
      </w:pPr>
      <w:r>
        <w:rPr>
          <w:rStyle w:val="Caractresdenotedebasdepage"/>
          <w:rFonts w:ascii="Liberation Serif" w:hAnsi="Liberation Serif"/>
        </w:rPr>
        <w:footnoteRef/>
      </w:r>
      <w:r>
        <w:rPr>
          <w:color w:val="000000"/>
        </w:rPr>
        <w:tab/>
      </w:r>
      <w:r>
        <w:rPr>
          <w:color w:val="000000"/>
          <w:szCs w:val="16"/>
        </w:rPr>
        <w:t>https://aveuglesdefrance.org</w:t>
      </w:r>
    </w:p>
  </w:footnote>
  <w:footnote w:id="27">
    <w:p w14:paraId="14E3CFD6" w14:textId="77777777" w:rsidR="00BB5FC8" w:rsidRDefault="00BB5FC8">
      <w:pPr>
        <w:pStyle w:val="Notedebasdepage"/>
      </w:pPr>
      <w:r>
        <w:rPr>
          <w:rStyle w:val="Caractresdenotedebasdepage"/>
          <w:rFonts w:ascii="Liberation Serif" w:hAnsi="Liberation Serif"/>
        </w:rPr>
        <w:footnoteRef/>
      </w:r>
      <w:r>
        <w:rPr>
          <w:color w:val="FF0000"/>
          <w:sz w:val="20"/>
          <w:szCs w:val="20"/>
        </w:rPr>
        <w:tab/>
      </w:r>
      <w:r>
        <w:rPr>
          <w:color w:val="000000"/>
          <w:szCs w:val="16"/>
        </w:rPr>
        <w:t>https://accessibilite.numerique.gouv.fr</w:t>
      </w:r>
    </w:p>
  </w:footnote>
  <w:footnote w:id="28">
    <w:p w14:paraId="02A902A3" w14:textId="77777777" w:rsidR="00BB5FC8" w:rsidRDefault="00BB5FC8">
      <w:pPr>
        <w:pStyle w:val="Notedebasdepage"/>
      </w:pPr>
      <w:r>
        <w:rPr>
          <w:rStyle w:val="Caractresdenotedebasdepage"/>
          <w:rFonts w:ascii="Liberation Serif" w:hAnsi="Liberation Serif"/>
        </w:rPr>
        <w:footnoteRef/>
      </w:r>
      <w:r>
        <w:rPr>
          <w:rStyle w:val="Caractresdenotedebasdepage"/>
          <w:rFonts w:ascii="Liberation Serif" w:hAnsi="Liberation Serif" w:cs="Liberation Serif"/>
          <w:color w:val="000000"/>
        </w:rPr>
        <w:tab/>
      </w:r>
      <w:r>
        <w:rPr>
          <w:color w:val="000000"/>
          <w:szCs w:val="16"/>
        </w:rPr>
        <w:t>http://www.culture.gouv.fr/Thematiques/Livre-et-Lecture/Economie-du-livre/Accessibilite-des-livres-numeriques</w:t>
      </w:r>
    </w:p>
  </w:footnote>
  <w:footnote w:id="29">
    <w:p w14:paraId="28D6DC0B" w14:textId="77777777" w:rsidR="00BB5FC8" w:rsidRDefault="00BB5FC8">
      <w:pPr>
        <w:pStyle w:val="Notedebasdepage"/>
      </w:pPr>
      <w:r>
        <w:rPr>
          <w:rStyle w:val="Caractresdenotedebasdepage"/>
          <w:rFonts w:ascii="Liberation Serif" w:hAnsi="Liberation Serif"/>
        </w:rPr>
        <w:footnoteRef/>
      </w:r>
      <w:r>
        <w:tab/>
      </w:r>
      <w:r>
        <w:rPr>
          <w:color w:val="000000"/>
          <w:szCs w:val="16"/>
        </w:rPr>
        <w:t>https://solidarites.gouv.fr/organisation-de-la-direction-generale-de-la-cohesion-sociale-dgcs</w:t>
      </w:r>
    </w:p>
  </w:footnote>
  <w:footnote w:id="30">
    <w:p w14:paraId="55C447A5" w14:textId="77777777" w:rsidR="00BB5FC8" w:rsidRDefault="00BB5FC8">
      <w:pPr>
        <w:pStyle w:val="Notedebasdepage"/>
      </w:pPr>
      <w:r>
        <w:rPr>
          <w:rStyle w:val="Caractresdenotedebasdepage"/>
          <w:rFonts w:ascii="Liberation Serif" w:hAnsi="Liberation Serif"/>
        </w:rPr>
        <w:footnoteRef/>
      </w:r>
      <w:r>
        <w:t xml:space="preserve"> </w:t>
      </w:r>
      <w:r>
        <w:rPr>
          <w:color w:val="FF0000"/>
        </w:rPr>
        <w:tab/>
      </w:r>
      <w:hyperlink r:id="rId1" w:history="1">
        <w:r>
          <w:rPr>
            <w:rStyle w:val="Lienhypertexte"/>
            <w:color w:val="000000"/>
            <w:szCs w:val="16"/>
          </w:rPr>
          <w:t>https://pro.bpi.fr/cohesion-sociale/alphabib-services/</w:t>
        </w:r>
      </w:hyperlink>
      <w:r>
        <w:rPr>
          <w:color w:val="000000"/>
          <w:sz w:val="20"/>
          <w:szCs w:val="20"/>
        </w:rPr>
        <w:t xml:space="preserve"> </w:t>
      </w:r>
    </w:p>
  </w:footnote>
  <w:footnote w:id="31">
    <w:p w14:paraId="65FD77E1" w14:textId="77777777" w:rsidR="00BB5FC8" w:rsidRDefault="00BB5FC8">
      <w:pPr>
        <w:pStyle w:val="Notedebasdepage"/>
      </w:pPr>
      <w:r>
        <w:rPr>
          <w:rStyle w:val="Caractresdenotedebasdepage"/>
          <w:rFonts w:ascii="Liberation Serif" w:hAnsi="Liberation Serif"/>
        </w:rPr>
        <w:footnoteRef/>
      </w:r>
      <w:r>
        <w:rPr>
          <w:rStyle w:val="Caractresdenotedebasdepage"/>
          <w:rFonts w:ascii="Liberation Serif" w:hAnsi="Liberation Serif" w:cs="Liberation Serif"/>
        </w:rPr>
        <w:tab/>
      </w:r>
      <w:r>
        <w:rPr>
          <w:rFonts w:cs="Verdana"/>
          <w:szCs w:val="16"/>
        </w:rPr>
        <w:t>http://www.abf.asso.fr/4/188/824/ABF/commission-accessibilites</w:t>
      </w:r>
    </w:p>
  </w:footnote>
  <w:footnote w:id="32">
    <w:p w14:paraId="47ECE501" w14:textId="77777777" w:rsidR="00BB5FC8" w:rsidRDefault="00BB5FC8">
      <w:pPr>
        <w:pStyle w:val="Notedebasdepage"/>
      </w:pPr>
      <w:r>
        <w:rPr>
          <w:rStyle w:val="Caractresdenotedebasdepage"/>
          <w:rFonts w:ascii="Liberation Serif" w:hAnsi="Liberation Serif"/>
        </w:rPr>
        <w:footnoteRef/>
      </w:r>
      <w:r>
        <w:rPr>
          <w:rStyle w:val="Caractresdenotedebasdepage"/>
          <w:rFonts w:cs="Liberation Serif"/>
          <w:szCs w:val="16"/>
        </w:rPr>
        <w:tab/>
      </w:r>
      <w:r>
        <w:rPr>
          <w:szCs w:val="16"/>
        </w:rPr>
        <w:t>https://www.sne.fr/numerique-2/ressources-pour-la-production-de-livres-nativement-accessibles</w:t>
      </w:r>
    </w:p>
  </w:footnote>
  <w:footnote w:id="33">
    <w:p w14:paraId="661A3146" w14:textId="77777777" w:rsidR="00BB5FC8" w:rsidRDefault="00BB5FC8">
      <w:pPr>
        <w:pStyle w:val="Notedebasdepage"/>
      </w:pPr>
      <w:r>
        <w:rPr>
          <w:rStyle w:val="Caractresdenotedebasdepage"/>
        </w:rPr>
        <w:footnoteRef/>
      </w:r>
      <w:r>
        <w:rPr>
          <w:rStyle w:val="Caractresdenotedebasdepage"/>
          <w:rFonts w:cs="Verdana"/>
          <w:szCs w:val="16"/>
        </w:rPr>
        <w:tab/>
      </w:r>
      <w:r>
        <w:rPr>
          <w:rFonts w:cs="Verdana"/>
          <w:szCs w:val="16"/>
        </w:rPr>
        <w:t>https://www.sne.fr/numerique-2/ressources-pour-la-production-de-livres-nativement-accessibles</w:t>
      </w:r>
    </w:p>
  </w:footnote>
  <w:footnote w:id="34">
    <w:p w14:paraId="15E14970" w14:textId="77777777" w:rsidR="00BB5FC8" w:rsidRDefault="00BB5FC8">
      <w:pPr>
        <w:pStyle w:val="Notedebasdepage"/>
      </w:pPr>
      <w:r>
        <w:rPr>
          <w:rStyle w:val="Caractresdenotedebasdepage"/>
        </w:rPr>
        <w:footnoteRef/>
      </w:r>
      <w:r>
        <w:tab/>
      </w:r>
      <w:r>
        <w:rPr>
          <w:color w:val="000000"/>
          <w:szCs w:val="16"/>
        </w:rPr>
        <w:t>https://www.sne.fr/numerique-2/une-charte-technique-pour-les-epubs-nativement-accessibles</w:t>
      </w:r>
    </w:p>
  </w:footnote>
  <w:footnote w:id="35">
    <w:p w14:paraId="7ECAFC97" w14:textId="77777777" w:rsidR="00BB5FC8" w:rsidRDefault="00BB5FC8">
      <w:pPr>
        <w:pStyle w:val="Notedebasdepage"/>
      </w:pPr>
      <w:r>
        <w:rPr>
          <w:rStyle w:val="Caractresdenotedebasdepage"/>
        </w:rPr>
        <w:footnoteRef/>
      </w:r>
      <w:r>
        <w:tab/>
      </w:r>
      <w:r>
        <w:rPr>
          <w:color w:val="000000"/>
          <w:szCs w:val="16"/>
        </w:rPr>
        <w:t>https://www.lina25.fr</w:t>
      </w:r>
    </w:p>
  </w:footnote>
  <w:footnote w:id="36">
    <w:p w14:paraId="4C4921D1" w14:textId="77777777" w:rsidR="00BB5FC8" w:rsidRDefault="00BB5FC8">
      <w:pPr>
        <w:pStyle w:val="Notedebasdepage"/>
      </w:pPr>
      <w:r>
        <w:rPr>
          <w:rStyle w:val="Caractresdenotedebasdepage"/>
        </w:rPr>
        <w:footnoteRef/>
      </w:r>
      <w:r>
        <w:tab/>
      </w:r>
      <w:r>
        <w:rPr>
          <w:color w:val="000000"/>
          <w:szCs w:val="16"/>
        </w:rPr>
        <w:t>https://www.inclusivepublishinginpractice.org</w:t>
      </w:r>
    </w:p>
  </w:footnote>
  <w:footnote w:id="37">
    <w:p w14:paraId="2CA33D99" w14:textId="77777777" w:rsidR="00BB5FC8" w:rsidRDefault="00BB5FC8">
      <w:pPr>
        <w:pStyle w:val="Notedebasdepage"/>
      </w:pPr>
      <w:r>
        <w:rPr>
          <w:rStyle w:val="Caractresdenotedebasdepage"/>
        </w:rPr>
        <w:footnoteRef/>
      </w:r>
      <w:r>
        <w:rPr>
          <w:rStyle w:val="Caractresdenotedebasdepage"/>
          <w:rFonts w:cs="Verdana"/>
          <w:color w:val="000000"/>
          <w:szCs w:val="16"/>
        </w:rPr>
        <w:tab/>
      </w:r>
      <w:r>
        <w:rPr>
          <w:rFonts w:cs="Verdana"/>
          <w:color w:val="000000"/>
          <w:szCs w:val="16"/>
        </w:rPr>
        <w:t>https://www.culture.gouv.fr/Thematiques/Livre-et-lecture/Actualites/Barometre-de-l-accessibilite-numerique-en-lecture-publique-2023-publication-des-resultats-de-la-4e-edition</w:t>
      </w:r>
    </w:p>
  </w:footnote>
  <w:footnote w:id="38">
    <w:p w14:paraId="0D7ED4ED" w14:textId="77777777" w:rsidR="00BB5FC8" w:rsidRDefault="00BB5FC8">
      <w:pPr>
        <w:pStyle w:val="Notedebasdepage"/>
      </w:pPr>
      <w:r>
        <w:rPr>
          <w:rStyle w:val="Caractresdenotedebasdepage"/>
        </w:rPr>
        <w:footnoteRef/>
      </w:r>
      <w:r>
        <w:rPr>
          <w:rStyle w:val="Caractresdenotedebasdepage"/>
          <w:rFonts w:cs="Verdana"/>
          <w:szCs w:val="16"/>
        </w:rPr>
        <w:tab/>
      </w:r>
      <w:r>
        <w:rPr>
          <w:rFonts w:cs="Verdana"/>
          <w:szCs w:val="16"/>
        </w:rPr>
        <w:t>https://www.facebook.com/bibliosignes/</w:t>
      </w:r>
    </w:p>
  </w:footnote>
  <w:footnote w:id="39">
    <w:p w14:paraId="55BB405E" w14:textId="77777777" w:rsidR="00BB5FC8" w:rsidRDefault="00BB5FC8">
      <w:pPr>
        <w:pStyle w:val="Notedebasdepage"/>
      </w:pPr>
      <w:r>
        <w:rPr>
          <w:rStyle w:val="Caractresdenotedebasdepage"/>
        </w:rPr>
        <w:footnoteRef/>
      </w:r>
      <w:r>
        <w:t xml:space="preserve"> </w:t>
      </w:r>
      <w:r>
        <w:tab/>
      </w:r>
      <w:r>
        <w:rPr>
          <w:color w:val="000000"/>
          <w:szCs w:val="16"/>
        </w:rPr>
        <w:t>https://bibliopi.wordpress.com/</w:t>
      </w:r>
    </w:p>
  </w:footnote>
  <w:footnote w:id="40">
    <w:p w14:paraId="0BA13FCD" w14:textId="77777777" w:rsidR="00BB5FC8" w:rsidRDefault="00BB5FC8">
      <w:pPr>
        <w:pStyle w:val="Notedebasdepage"/>
      </w:pPr>
      <w:r>
        <w:rPr>
          <w:rStyle w:val="Caractresdenotedebasdepage"/>
        </w:rPr>
        <w:footnoteRef/>
      </w:r>
      <w:r>
        <w:rPr>
          <w:rFonts w:cs="Verdana"/>
          <w:szCs w:val="16"/>
        </w:rPr>
        <w:tab/>
      </w:r>
      <w:r>
        <w:rPr>
          <w:rFonts w:cs="Verdana"/>
          <w:color w:val="000000"/>
          <w:szCs w:val="16"/>
        </w:rPr>
        <w:t>https://centrenationaldulivre.fr/aides-financement/aide-a-la-creation-et-au-developpement-du-livre-audio</w:t>
      </w:r>
    </w:p>
  </w:footnote>
  <w:footnote w:id="41">
    <w:p w14:paraId="4419534B" w14:textId="77777777" w:rsidR="00BB5FC8" w:rsidRDefault="00BB5FC8">
      <w:pPr>
        <w:pStyle w:val="Notedebasdepage"/>
      </w:pPr>
      <w:r>
        <w:rPr>
          <w:rStyle w:val="Caractresdenotedebasdepage"/>
        </w:rPr>
        <w:footnoteRef/>
      </w:r>
      <w:r>
        <w:tab/>
      </w:r>
      <w:r>
        <w:rPr>
          <w:color w:val="000000"/>
          <w:szCs w:val="16"/>
        </w:rPr>
        <w:t>https://centrenationaldulivre.fr/aides-financement/aide-aux-services-numeriques</w:t>
      </w:r>
    </w:p>
  </w:footnote>
  <w:footnote w:id="42">
    <w:p w14:paraId="1A9D4A73" w14:textId="77777777" w:rsidR="00BB5FC8" w:rsidRDefault="00BB5FC8">
      <w:pPr>
        <w:pStyle w:val="Notedebasdepage"/>
      </w:pPr>
      <w:r>
        <w:rPr>
          <w:rStyle w:val="Caractresdenotedebasdepage"/>
        </w:rPr>
        <w:footnoteRef/>
      </w:r>
      <w:r>
        <w:rPr>
          <w:rStyle w:val="Caractresdenotedebasdepage"/>
          <w:rFonts w:ascii="Liberation Serif" w:hAnsi="Liberation Serif" w:cs="Liberation Serif"/>
          <w:color w:val="C9211E"/>
          <w:szCs w:val="16"/>
        </w:rPr>
        <w:tab/>
      </w:r>
      <w:r>
        <w:rPr>
          <w:rFonts w:cs="Verdana"/>
          <w:color w:val="000000"/>
          <w:szCs w:val="16"/>
        </w:rPr>
        <w:t>https://www.culture.gouv.fr/es/Gestiones-en-linea/Par-type-de-demarche/Subvention/Dotation-generale-de-decentralisation-DGD</w:t>
      </w:r>
    </w:p>
  </w:footnote>
  <w:footnote w:id="43">
    <w:p w14:paraId="1F3DEE54" w14:textId="77777777" w:rsidR="00BB5FC8" w:rsidRDefault="00BB5FC8">
      <w:pPr>
        <w:pStyle w:val="Notedebasdepage"/>
      </w:pPr>
      <w:r>
        <w:rPr>
          <w:rStyle w:val="Caractresdenotedebasdepage"/>
        </w:rPr>
        <w:footnoteRef/>
      </w:r>
      <w:r>
        <w:rPr>
          <w:rStyle w:val="Caractresdenotedebasdepage"/>
          <w:rFonts w:cs="Verdana"/>
          <w:color w:val="C9211E"/>
          <w:szCs w:val="16"/>
        </w:rPr>
        <w:tab/>
      </w:r>
      <w:r>
        <w:rPr>
          <w:rFonts w:cs="Verdana"/>
          <w:color w:val="000000"/>
          <w:szCs w:val="16"/>
        </w:rPr>
        <w:t>https://centrenationaldulivre.fr/aides-financement/aide-au-developpement-de-la-lecture-aupres-des-publics-specifiques</w:t>
      </w:r>
    </w:p>
  </w:footnote>
  <w:footnote w:id="44">
    <w:p w14:paraId="25ECCA1C" w14:textId="77777777" w:rsidR="00BB5FC8" w:rsidRDefault="00BB5FC8">
      <w:pPr>
        <w:pStyle w:val="Notedebasdepage"/>
      </w:pPr>
      <w:r>
        <w:rPr>
          <w:rStyle w:val="Caractresdenotedebasdepage"/>
        </w:rPr>
        <w:footnoteRef/>
      </w:r>
      <w:r>
        <w:rPr>
          <w:rStyle w:val="Caractresdenotedebasdepage"/>
          <w:rFonts w:cs="Verdana"/>
        </w:rPr>
        <w:tab/>
      </w:r>
      <w:r>
        <w:rPr>
          <w:rFonts w:cs="Verdana"/>
          <w:szCs w:val="16"/>
        </w:rPr>
        <w:t>http://eole.avh.asso.fr/</w:t>
      </w:r>
    </w:p>
  </w:footnote>
  <w:footnote w:id="45">
    <w:p w14:paraId="0812537D" w14:textId="77777777" w:rsidR="00BB5FC8" w:rsidRDefault="00BB5FC8">
      <w:pPr>
        <w:pStyle w:val="Notedebasdepage"/>
      </w:pPr>
      <w:r>
        <w:rPr>
          <w:rStyle w:val="Caractresdenotedebasdepage"/>
        </w:rPr>
        <w:footnoteRef/>
      </w:r>
      <w:r>
        <w:tab/>
      </w:r>
      <w:r>
        <w:rPr>
          <w:color w:val="000000"/>
        </w:rPr>
        <w:t>https://apidv.org/lecture-adaptee</w:t>
      </w:r>
    </w:p>
  </w:footnote>
  <w:footnote w:id="46">
    <w:p w14:paraId="4219A88B" w14:textId="77777777" w:rsidR="00BB5FC8" w:rsidRDefault="00BB5FC8">
      <w:pPr>
        <w:pStyle w:val="Notedebasdepage"/>
      </w:pPr>
      <w:r>
        <w:rPr>
          <w:rStyle w:val="Caractresdenotedebasdepage"/>
        </w:rPr>
        <w:footnoteRef/>
      </w:r>
      <w:r>
        <w:rPr>
          <w:rStyle w:val="Caractresdenotedebasdepage"/>
          <w:rFonts w:cs="Verdana"/>
        </w:rPr>
        <w:tab/>
      </w:r>
      <w:r>
        <w:rPr>
          <w:rFonts w:cs="Verdana"/>
          <w:szCs w:val="16"/>
        </w:rPr>
        <w:t>http://advbs.fr/</w:t>
      </w:r>
    </w:p>
  </w:footnote>
  <w:footnote w:id="47">
    <w:p w14:paraId="6D63B6EF" w14:textId="77777777" w:rsidR="00BB5FC8" w:rsidRDefault="00BB5FC8">
      <w:pPr>
        <w:pStyle w:val="Notedebasdepage"/>
      </w:pPr>
      <w:r>
        <w:rPr>
          <w:rStyle w:val="Caractresdenotedebasdepage"/>
        </w:rPr>
        <w:footnoteRef/>
      </w:r>
      <w:r>
        <w:tab/>
      </w:r>
      <w:r>
        <w:rPr>
          <w:color w:val="000000"/>
          <w:szCs w:val="16"/>
        </w:rPr>
        <w:t>https://www.mobidys.com/bibliodyssee/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440" w:hanging="360"/>
      </w:pPr>
      <w:rPr>
        <w:rFonts w:ascii="Symbol" w:hAnsi="Symbol"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0"/>
        <w:szCs w:val="20"/>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0"/>
        <w:szCs w:val="20"/>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14"/>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15"/>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8Num16"/>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8Num17"/>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8Num18"/>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32"/>
        <w:szCs w:val="2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32"/>
        <w:szCs w:val="2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553587967">
    <w:abstractNumId w:val="0"/>
  </w:num>
  <w:num w:numId="2" w16cid:durableId="689599139">
    <w:abstractNumId w:val="1"/>
  </w:num>
  <w:num w:numId="3" w16cid:durableId="943922592">
    <w:abstractNumId w:val="2"/>
  </w:num>
  <w:num w:numId="4" w16cid:durableId="1022895816">
    <w:abstractNumId w:val="3"/>
  </w:num>
  <w:num w:numId="5" w16cid:durableId="1956671922">
    <w:abstractNumId w:val="4"/>
  </w:num>
  <w:num w:numId="6" w16cid:durableId="367535830">
    <w:abstractNumId w:val="5"/>
  </w:num>
  <w:num w:numId="7" w16cid:durableId="552928670">
    <w:abstractNumId w:val="6"/>
  </w:num>
  <w:num w:numId="8" w16cid:durableId="512845271">
    <w:abstractNumId w:val="7"/>
  </w:num>
  <w:num w:numId="9" w16cid:durableId="1221132675">
    <w:abstractNumId w:val="8"/>
  </w:num>
  <w:num w:numId="10" w16cid:durableId="469789765">
    <w:abstractNumId w:val="9"/>
  </w:num>
  <w:num w:numId="11" w16cid:durableId="1457216549">
    <w:abstractNumId w:val="10"/>
  </w:num>
  <w:num w:numId="12" w16cid:durableId="1382753086">
    <w:abstractNumId w:val="11"/>
  </w:num>
  <w:num w:numId="13" w16cid:durableId="1075009435">
    <w:abstractNumId w:val="12"/>
  </w:num>
  <w:num w:numId="14" w16cid:durableId="727538600">
    <w:abstractNumId w:val="13"/>
  </w:num>
  <w:num w:numId="15" w16cid:durableId="173998504">
    <w:abstractNumId w:val="14"/>
  </w:num>
  <w:num w:numId="16" w16cid:durableId="1140267685">
    <w:abstractNumId w:val="15"/>
  </w:num>
  <w:num w:numId="17" w16cid:durableId="1744646495">
    <w:abstractNumId w:val="16"/>
  </w:num>
  <w:num w:numId="18" w16cid:durableId="894971935">
    <w:abstractNumId w:val="17"/>
  </w:num>
  <w:num w:numId="19" w16cid:durableId="1526560507">
    <w:abstractNumId w:val="18"/>
  </w:num>
  <w:num w:numId="20" w16cid:durableId="1006056022">
    <w:abstractNumId w:val="19"/>
  </w:num>
  <w:num w:numId="21" w16cid:durableId="1370835396">
    <w:abstractNumId w:val="20"/>
  </w:num>
  <w:num w:numId="22" w16cid:durableId="442842297">
    <w:abstractNumId w:val="21"/>
  </w:num>
  <w:num w:numId="23" w16cid:durableId="1305895523">
    <w:abstractNumId w:val="22"/>
  </w:num>
  <w:num w:numId="24" w16cid:durableId="8915814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74"/>
    <w:rsid w:val="00165776"/>
    <w:rsid w:val="002E4389"/>
    <w:rsid w:val="002E743D"/>
    <w:rsid w:val="003A61EA"/>
    <w:rsid w:val="00B23B74"/>
    <w:rsid w:val="00BB5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6C53A5"/>
  <w15:chartTrackingRefBased/>
  <w15:docId w15:val="{01BFD494-27DD-46CB-BD0A-5F6C336E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cs="Calibri"/>
      <w:color w:val="00000A"/>
      <w:kern w:val="2"/>
      <w:sz w:val="24"/>
      <w:szCs w:val="24"/>
      <w:lang w:eastAsia="zh-CN"/>
    </w:rPr>
  </w:style>
  <w:style w:type="paragraph" w:styleId="Titre1">
    <w:name w:val="heading 1"/>
    <w:basedOn w:val="Titre10"/>
    <w:next w:val="Normal"/>
    <w:qFormat/>
    <w:pPr>
      <w:keepLines/>
      <w:numPr>
        <w:numId w:val="1"/>
      </w:numPr>
      <w:shd w:val="clear" w:color="auto" w:fill="FCE3AC"/>
      <w:spacing w:before="240" w:after="240"/>
      <w:jc w:val="left"/>
      <w:outlineLvl w:val="0"/>
    </w:pPr>
    <w:rPr>
      <w:rFonts w:eastAsia="Times New Roman" w:cs="Times New Roman"/>
      <w:color w:val="000000"/>
      <w:sz w:val="40"/>
      <w:szCs w:val="32"/>
    </w:rPr>
  </w:style>
  <w:style w:type="paragraph" w:styleId="Titre2">
    <w:name w:val="heading 2"/>
    <w:basedOn w:val="Normal"/>
    <w:next w:val="Normal"/>
    <w:qFormat/>
    <w:pPr>
      <w:keepNext/>
      <w:keepLines/>
      <w:numPr>
        <w:ilvl w:val="1"/>
        <w:numId w:val="1"/>
      </w:numPr>
      <w:spacing w:before="360" w:after="240"/>
      <w:outlineLvl w:val="1"/>
    </w:pPr>
    <w:rPr>
      <w:rFonts w:ascii="Verdana" w:eastAsia="Times New Roman" w:hAnsi="Verdana" w:cs="Times New Roman"/>
      <w:color w:val="000000"/>
      <w:sz w:val="32"/>
      <w:szCs w:val="26"/>
      <w:u w:val="single"/>
    </w:rPr>
  </w:style>
  <w:style w:type="paragraph" w:styleId="Titre3">
    <w:name w:val="heading 3"/>
    <w:basedOn w:val="Normal"/>
    <w:next w:val="Normal"/>
    <w:qFormat/>
    <w:pPr>
      <w:keepNext/>
      <w:keepLines/>
      <w:numPr>
        <w:ilvl w:val="2"/>
        <w:numId w:val="1"/>
      </w:numPr>
      <w:spacing w:before="240" w:after="240"/>
      <w:outlineLvl w:val="2"/>
    </w:pPr>
    <w:rPr>
      <w:rFonts w:ascii="Verdana" w:eastAsia="Times New Roman" w:hAnsi="Verdana" w:cs="Times New Roman"/>
      <w:b/>
      <w:color w:val="000000"/>
    </w:rPr>
  </w:style>
  <w:style w:type="paragraph" w:styleId="Titre4">
    <w:name w:val="heading 4"/>
    <w:basedOn w:val="Normal"/>
    <w:next w:val="Normal"/>
    <w:qFormat/>
    <w:pPr>
      <w:keepNext/>
      <w:keepLines/>
      <w:numPr>
        <w:ilvl w:val="3"/>
        <w:numId w:val="1"/>
      </w:numPr>
      <w:spacing w:before="40"/>
      <w:outlineLvl w:val="3"/>
    </w:pPr>
    <w:rPr>
      <w:rFonts w:ascii="Calibri Light" w:eastAsia="Times New Roman" w:hAnsi="Calibri Light" w:cs="Times New Roman"/>
      <w:i/>
      <w:iCs/>
      <w:color w:val="2F549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0"/>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sz w:val="20"/>
      <w:szCs w:val="2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OpenSymbol"/>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sz w:val="20"/>
      <w:szCs w:val="20"/>
    </w:rPr>
  </w:style>
  <w:style w:type="character" w:customStyle="1" w:styleId="WW8Num5z0">
    <w:name w:val="WW8Num5z0"/>
    <w:rPr>
      <w:rFonts w:ascii="Symbol" w:hAnsi="Symbol" w:cs="Symbol"/>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sz w:val="20"/>
      <w:szCs w:val="2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sz w:val="20"/>
      <w:szCs w:val="2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z w:val="20"/>
      <w:szCs w:val="20"/>
      <w:lang w:val="en-GB"/>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color w:val="00000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sz w:val="20"/>
      <w:szCs w:val="2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sz w:val="20"/>
      <w:szCs w:val="2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szCs w:val="2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sz w:val="20"/>
      <w:szCs w:val="2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OpenSymbol"/>
      <w:color w:val="000000"/>
      <w:sz w:val="32"/>
      <w:szCs w:val="26"/>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4z1">
    <w:name w:val="WW8Num4z1"/>
    <w:rPr>
      <w:rFonts w:ascii="Courier New" w:hAnsi="Courier New" w:cs="Courier New"/>
      <w:sz w:val="20"/>
      <w:szCs w:val="20"/>
    </w:rPr>
  </w:style>
  <w:style w:type="character" w:customStyle="1" w:styleId="WW8Num5z3">
    <w:name w:val="WW8Num5z3"/>
    <w:rPr>
      <w:rFonts w:ascii="Symbol" w:hAnsi="Symbol" w:cs="Symbol"/>
    </w:rPr>
  </w:style>
  <w:style w:type="character" w:customStyle="1" w:styleId="WW8Num19z2">
    <w:name w:val="WW8Num19z2"/>
    <w:rPr>
      <w:rFonts w:ascii="Wingdings" w:hAnsi="Wingdings" w:cs="Wingdings"/>
    </w:rPr>
  </w:style>
  <w:style w:type="character" w:customStyle="1" w:styleId="WW8Num20z2">
    <w:name w:val="WW8Num20z2"/>
    <w:rPr>
      <w:rFonts w:ascii="Wingdings" w:hAnsi="Wingdings" w:cs="Wingdings"/>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Policepardfaut3">
    <w:name w:val="Police par défaut3"/>
  </w:style>
  <w:style w:type="character" w:customStyle="1" w:styleId="Policepardfaut2">
    <w:name w:val="Police par défaut2"/>
  </w:style>
  <w:style w:type="character" w:customStyle="1" w:styleId="WW8Num21z2">
    <w:name w:val="WW8Num21z2"/>
    <w:rPr>
      <w:rFonts w:ascii="Wingdings" w:hAnsi="Wingdings" w:cs="Wingdings"/>
    </w:rPr>
  </w:style>
  <w:style w:type="character" w:customStyle="1" w:styleId="Policepardfaut1">
    <w:name w:val="Police par défaut1"/>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Policepardfaut4">
    <w:name w:val="Police par défaut4"/>
  </w:style>
  <w:style w:type="character" w:customStyle="1" w:styleId="Titre1Car">
    <w:name w:val="Titre 1 Car"/>
    <w:rPr>
      <w:rFonts w:ascii="Verdana" w:eastAsia="Times New Roman" w:hAnsi="Verdana" w:cs="Times New Roman"/>
      <w:color w:val="000000"/>
      <w:sz w:val="40"/>
      <w:szCs w:val="32"/>
      <w:highlight w:val="yellow"/>
    </w:rPr>
  </w:style>
  <w:style w:type="character" w:customStyle="1" w:styleId="Styledecaractre1A4V1">
    <w:name w:val="Style de caractère 1 (A4 V1)"/>
    <w:rPr>
      <w:rFonts w:ascii="Klinic Slab Medium" w:hAnsi="Klinic Slab Medium" w:cs="Klinic Slab Medium"/>
      <w:color w:val="F6A851"/>
    </w:rPr>
  </w:style>
  <w:style w:type="character" w:styleId="Lienhypertexte">
    <w:name w:val="Hyperlink"/>
    <w:rPr>
      <w:color w:val="0563C1"/>
      <w:u w:val="single"/>
    </w:rPr>
  </w:style>
  <w:style w:type="character" w:customStyle="1" w:styleId="Titre2Car">
    <w:name w:val="Titre 2 Car"/>
    <w:rPr>
      <w:rFonts w:ascii="Verdana" w:eastAsia="Times New Roman" w:hAnsi="Verdana" w:cs="Times New Roman"/>
      <w:color w:val="000000"/>
      <w:sz w:val="32"/>
      <w:szCs w:val="26"/>
      <w:u w:val="single"/>
    </w:rPr>
  </w:style>
  <w:style w:type="character" w:customStyle="1" w:styleId="Titre3Car">
    <w:name w:val="Titre 3 Car"/>
    <w:rPr>
      <w:rFonts w:ascii="Verdana" w:eastAsia="Times New Roman" w:hAnsi="Verdana" w:cs="Times New Roman"/>
      <w:b/>
      <w:color w:val="000000"/>
      <w:sz w:val="24"/>
    </w:rPr>
  </w:style>
  <w:style w:type="character" w:customStyle="1" w:styleId="Titre4Car">
    <w:name w:val="Titre 4 Car"/>
    <w:rPr>
      <w:rFonts w:ascii="Calibri Light" w:eastAsia="Times New Roman" w:hAnsi="Calibri Light" w:cs="Times New Roman"/>
      <w:i/>
      <w:iCs/>
      <w:color w:val="2F5496"/>
    </w:rPr>
  </w:style>
  <w:style w:type="character" w:customStyle="1" w:styleId="Mentionnonrsolue1">
    <w:name w:val="Mention non résolue1"/>
    <w:rPr>
      <w:color w:val="605E5C"/>
      <w:highlight w:val="lightGray"/>
    </w:rPr>
  </w:style>
  <w:style w:type="character" w:customStyle="1" w:styleId="En-tteCar">
    <w:name w:val="En-tête Car"/>
    <w:basedOn w:val="Policepardfaut4"/>
  </w:style>
  <w:style w:type="character" w:customStyle="1" w:styleId="PieddepageCar">
    <w:name w:val="Pied de page Car"/>
    <w:basedOn w:val="Policepardfaut4"/>
  </w:style>
  <w:style w:type="character" w:customStyle="1" w:styleId="NotedebasdepageCar">
    <w:name w:val="Note de bas de page Car"/>
    <w:rPr>
      <w:sz w:val="20"/>
      <w:szCs w:val="20"/>
    </w:rPr>
  </w:style>
  <w:style w:type="character" w:customStyle="1" w:styleId="Appelnotedebasdep1">
    <w:name w:val="Appel note de bas de p.1"/>
    <w:rPr>
      <w:vertAlign w:val="superscript"/>
    </w:rPr>
  </w:style>
  <w:style w:type="character" w:customStyle="1" w:styleId="ListLabel1">
    <w:name w:val="ListLabel 1"/>
    <w:rPr>
      <w:rFonts w:ascii="Verdana" w:eastAsia="Calibri" w:hAnsi="Verdana" w:cs="Klinic Slab Book"/>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Sautdindex">
    <w:name w:val="Saut d'index"/>
  </w:style>
  <w:style w:type="character" w:customStyle="1" w:styleId="Caractresdenotedebasdepage">
    <w:name w:val="Caractères de note de bas de page"/>
  </w:style>
  <w:style w:type="character" w:customStyle="1" w:styleId="Appelnotedebasdep10">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ListLabel32">
    <w:name w:val="ListLabel 32"/>
    <w:rPr>
      <w:rFonts w:ascii="Verdana" w:hAnsi="Verdana" w:cs="Klinic Slab Book"/>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Symbol"/>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ascii="Verdana" w:hAnsi="Verdana" w:cs="Symbol"/>
      <w:b/>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ascii="Verdana" w:hAnsi="Verdana"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ascii="Verdana" w:hAnsi="Verdana"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ascii="Verdana" w:hAnsi="Verdana" w:cs="Symbol"/>
      <w:b/>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ascii="Verdana" w:hAnsi="Verdana" w:cs="Symbol"/>
      <w:b/>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Symbol"/>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rFonts w:cs="Symbol"/>
    </w:rPr>
  </w:style>
  <w:style w:type="character" w:customStyle="1" w:styleId="ListLabel84">
    <w:name w:val="ListLabel 84"/>
    <w:rPr>
      <w:rFonts w:cs="Courier New"/>
    </w:rPr>
  </w:style>
  <w:style w:type="character" w:customStyle="1" w:styleId="ListLabel85">
    <w:name w:val="ListLabel 85"/>
    <w:rPr>
      <w:rFonts w:cs="Wingdings"/>
    </w:rPr>
  </w:style>
  <w:style w:type="character" w:customStyle="1" w:styleId="ListLabel86">
    <w:name w:val="ListLabel 86"/>
    <w:rPr>
      <w:rFonts w:ascii="Verdana" w:hAnsi="Verdana" w:cs="Symbol"/>
    </w:rPr>
  </w:style>
  <w:style w:type="character" w:customStyle="1" w:styleId="ListLabel87">
    <w:name w:val="ListLabel 87"/>
    <w:rPr>
      <w:rFonts w:cs="Courier New"/>
    </w:rPr>
  </w:style>
  <w:style w:type="character" w:customStyle="1" w:styleId="ListLabel88">
    <w:name w:val="ListLabel 88"/>
    <w:rPr>
      <w:rFonts w:cs="Wingdings"/>
    </w:rPr>
  </w:style>
  <w:style w:type="character" w:customStyle="1" w:styleId="ListLabel89">
    <w:name w:val="ListLabel 89"/>
    <w:rPr>
      <w:rFonts w:cs="Symbol"/>
    </w:rPr>
  </w:style>
  <w:style w:type="character" w:customStyle="1" w:styleId="ListLabel90">
    <w:name w:val="ListLabel 90"/>
    <w:rPr>
      <w:rFonts w:cs="Courier New"/>
    </w:rPr>
  </w:style>
  <w:style w:type="character" w:customStyle="1" w:styleId="ListLabel91">
    <w:name w:val="ListLabel 91"/>
    <w:rPr>
      <w:rFonts w:cs="Wingdings"/>
    </w:rPr>
  </w:style>
  <w:style w:type="character" w:customStyle="1" w:styleId="ListLabel92">
    <w:name w:val="ListLabel 92"/>
    <w:rPr>
      <w:rFonts w:cs="Symbol"/>
    </w:rPr>
  </w:style>
  <w:style w:type="character" w:customStyle="1" w:styleId="ListLabel93">
    <w:name w:val="ListLabel 93"/>
    <w:rPr>
      <w:rFonts w:cs="Courier New"/>
    </w:rPr>
  </w:style>
  <w:style w:type="character" w:customStyle="1" w:styleId="ListLabel94">
    <w:name w:val="ListLabel 94"/>
    <w:rPr>
      <w:rFonts w:cs="Wingdings"/>
    </w:rPr>
  </w:style>
  <w:style w:type="character" w:customStyle="1" w:styleId="ListLabel95">
    <w:name w:val="ListLabel 95"/>
    <w:rPr>
      <w:rFonts w:ascii="Verdana" w:hAnsi="Verdana" w:cs="Symbol"/>
      <w:b/>
    </w:rPr>
  </w:style>
  <w:style w:type="character" w:customStyle="1" w:styleId="ListLabel96">
    <w:name w:val="ListLabel 96"/>
    <w:rPr>
      <w:rFonts w:cs="Courier New"/>
    </w:rPr>
  </w:style>
  <w:style w:type="character" w:customStyle="1" w:styleId="ListLabel97">
    <w:name w:val="ListLabel 97"/>
    <w:rPr>
      <w:rFonts w:cs="Wingdings"/>
    </w:rPr>
  </w:style>
  <w:style w:type="character" w:customStyle="1" w:styleId="ListLabel98">
    <w:name w:val="ListLabel 98"/>
    <w:rPr>
      <w:rFonts w:cs="Symbol"/>
    </w:rPr>
  </w:style>
  <w:style w:type="character" w:customStyle="1" w:styleId="ListLabel99">
    <w:name w:val="ListLabel 99"/>
    <w:rPr>
      <w:rFonts w:cs="Courier New"/>
    </w:rPr>
  </w:style>
  <w:style w:type="character" w:customStyle="1" w:styleId="ListLabel100">
    <w:name w:val="ListLabel 100"/>
    <w:rPr>
      <w:rFonts w:cs="Wingdings"/>
    </w:rPr>
  </w:style>
  <w:style w:type="character" w:customStyle="1" w:styleId="ListLabel101">
    <w:name w:val="ListLabel 101"/>
    <w:rPr>
      <w:rFonts w:cs="Symbol"/>
    </w:rPr>
  </w:style>
  <w:style w:type="character" w:customStyle="1" w:styleId="ListLabel102">
    <w:name w:val="ListLabel 102"/>
    <w:rPr>
      <w:rFonts w:cs="Courier New"/>
    </w:rPr>
  </w:style>
  <w:style w:type="character" w:customStyle="1" w:styleId="ListLabel103">
    <w:name w:val="ListLabel 103"/>
    <w:rPr>
      <w:rFonts w:cs="Wingdings"/>
    </w:rPr>
  </w:style>
  <w:style w:type="character" w:customStyle="1" w:styleId="ListLabel104">
    <w:name w:val="ListLabel 104"/>
    <w:rPr>
      <w:rFonts w:ascii="Verdana" w:hAnsi="Verdana" w:cs="Symbol"/>
      <w:b/>
    </w:rPr>
  </w:style>
  <w:style w:type="character" w:customStyle="1" w:styleId="ListLabel105">
    <w:name w:val="ListLabel 105"/>
    <w:rPr>
      <w:rFonts w:cs="Courier New"/>
    </w:rPr>
  </w:style>
  <w:style w:type="character" w:customStyle="1" w:styleId="ListLabel106">
    <w:name w:val="ListLabel 106"/>
    <w:rPr>
      <w:rFonts w:cs="Wingdings"/>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rFonts w:cs="Symbol"/>
    </w:rPr>
  </w:style>
  <w:style w:type="character" w:customStyle="1" w:styleId="ListLabel111">
    <w:name w:val="ListLabel 111"/>
    <w:rPr>
      <w:rFonts w:cs="Courier New"/>
    </w:rPr>
  </w:style>
  <w:style w:type="character" w:customStyle="1" w:styleId="ListLabel112">
    <w:name w:val="ListLabel 112"/>
    <w:rPr>
      <w:rFonts w:cs="Wingdings"/>
    </w:rPr>
  </w:style>
  <w:style w:type="character" w:customStyle="1" w:styleId="ListLabel113">
    <w:name w:val="ListLabel 113"/>
    <w:rPr>
      <w:rFonts w:ascii="Verdana" w:hAnsi="Verdana" w:cs="Symbol"/>
      <w:b/>
    </w:rPr>
  </w:style>
  <w:style w:type="character" w:customStyle="1" w:styleId="ListLabel114">
    <w:name w:val="ListLabel 114"/>
    <w:rPr>
      <w:rFonts w:cs="Courier New"/>
    </w:rPr>
  </w:style>
  <w:style w:type="character" w:customStyle="1" w:styleId="ListLabel115">
    <w:name w:val="ListLabel 115"/>
    <w:rPr>
      <w:rFonts w:cs="Wingdings"/>
    </w:rPr>
  </w:style>
  <w:style w:type="character" w:customStyle="1" w:styleId="ListLabel116">
    <w:name w:val="ListLabel 116"/>
    <w:rPr>
      <w:rFonts w:cs="Symbol"/>
    </w:rPr>
  </w:style>
  <w:style w:type="character" w:customStyle="1" w:styleId="ListLabel117">
    <w:name w:val="ListLabel 117"/>
    <w:rPr>
      <w:rFonts w:cs="Courier New"/>
    </w:rPr>
  </w:style>
  <w:style w:type="character" w:customStyle="1" w:styleId="ListLabel118">
    <w:name w:val="ListLabel 118"/>
    <w:rPr>
      <w:rFonts w:cs="Wingdings"/>
    </w:rPr>
  </w:style>
  <w:style w:type="character" w:customStyle="1" w:styleId="ListLabel119">
    <w:name w:val="ListLabel 119"/>
    <w:rPr>
      <w:rFonts w:cs="Symbol"/>
    </w:rPr>
  </w:style>
  <w:style w:type="character" w:customStyle="1" w:styleId="ListLabel120">
    <w:name w:val="ListLabel 120"/>
    <w:rPr>
      <w:rFonts w:cs="Courier New"/>
    </w:rPr>
  </w:style>
  <w:style w:type="character" w:customStyle="1" w:styleId="ListLabel121">
    <w:name w:val="ListLabel 121"/>
    <w:rPr>
      <w:rFonts w:cs="Wingdings"/>
    </w:rPr>
  </w:style>
  <w:style w:type="character" w:customStyle="1" w:styleId="ListLabel122">
    <w:name w:val="ListLabel 122"/>
    <w:rPr>
      <w:rFonts w:ascii="Verdana" w:hAnsi="Verdana" w:cs="Klinic Slab Book"/>
      <w:b/>
    </w:rPr>
  </w:style>
  <w:style w:type="character" w:customStyle="1" w:styleId="ListLabel123">
    <w:name w:val="ListLabel 123"/>
    <w:rPr>
      <w:rFonts w:cs="Courier New"/>
    </w:rPr>
  </w:style>
  <w:style w:type="character" w:customStyle="1" w:styleId="ListLabel124">
    <w:name w:val="ListLabel 124"/>
    <w:rPr>
      <w:rFonts w:cs="Wingdings"/>
    </w:rPr>
  </w:style>
  <w:style w:type="character" w:customStyle="1" w:styleId="ListLabel125">
    <w:name w:val="ListLabel 125"/>
    <w:rPr>
      <w:rFonts w:ascii="Verdana" w:hAnsi="Verdana" w:cs="Symbol"/>
      <w:b/>
    </w:rPr>
  </w:style>
  <w:style w:type="character" w:customStyle="1" w:styleId="ListLabel126">
    <w:name w:val="ListLabel 126"/>
    <w:rPr>
      <w:rFonts w:ascii="Verdana" w:hAnsi="Verdana" w:cs="Symbol"/>
      <w:b/>
    </w:rPr>
  </w:style>
  <w:style w:type="character" w:customStyle="1" w:styleId="CommentaireCar">
    <w:name w:val="Commentaire Car"/>
    <w:rPr>
      <w:color w:val="00000A"/>
      <w:szCs w:val="20"/>
    </w:rPr>
  </w:style>
  <w:style w:type="character" w:customStyle="1" w:styleId="Marquedecommentaire1">
    <w:name w:val="Marque de commentaire1"/>
    <w:rPr>
      <w:sz w:val="16"/>
      <w:szCs w:val="16"/>
    </w:rPr>
  </w:style>
  <w:style w:type="character" w:customStyle="1" w:styleId="TextedebullesCar">
    <w:name w:val="Texte de bulles Car"/>
    <w:rPr>
      <w:rFonts w:ascii="Times New Roman" w:hAnsi="Times New Roman" w:cs="Times New Roman"/>
      <w:color w:val="00000A"/>
      <w:sz w:val="18"/>
      <w:szCs w:val="18"/>
    </w:rPr>
  </w:style>
  <w:style w:type="character" w:customStyle="1" w:styleId="Numrodepage1">
    <w:name w:val="Numéro de page1"/>
    <w:basedOn w:val="Policepardfaut4"/>
  </w:style>
  <w:style w:type="character" w:customStyle="1" w:styleId="ListLabel127">
    <w:name w:val="ListLabel 127"/>
    <w:rPr>
      <w:rFonts w:cs="Verdana"/>
      <w:b/>
    </w:rPr>
  </w:style>
  <w:style w:type="character" w:customStyle="1" w:styleId="ListLabel128">
    <w:name w:val="ListLabel 128"/>
    <w:rPr>
      <w:rFonts w:cs="Courier New"/>
    </w:rPr>
  </w:style>
  <w:style w:type="character" w:customStyle="1" w:styleId="ListLabel129">
    <w:name w:val="ListLabel 129"/>
    <w:rPr>
      <w:rFonts w:cs="Wingdings"/>
    </w:rPr>
  </w:style>
  <w:style w:type="character" w:customStyle="1" w:styleId="ListLabel130">
    <w:name w:val="ListLabel 130"/>
    <w:rPr>
      <w:rFonts w:cs="Symbol"/>
      <w:b/>
    </w:rPr>
  </w:style>
  <w:style w:type="character" w:customStyle="1" w:styleId="ListLabel131">
    <w:name w:val="ListLabel 131"/>
    <w:rPr>
      <w:rFonts w:cs="Courier New"/>
    </w:rPr>
  </w:style>
  <w:style w:type="character" w:customStyle="1" w:styleId="ListLabel132">
    <w:name w:val="ListLabel 132"/>
    <w:rPr>
      <w:rFonts w:cs="Wingdings"/>
    </w:rPr>
  </w:style>
  <w:style w:type="character" w:customStyle="1" w:styleId="ListLabel133">
    <w:name w:val="ListLabel 133"/>
    <w:rPr>
      <w:rFonts w:cs="Symbol"/>
      <w:b/>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rFonts w:cs="Symbol"/>
      <w:b/>
    </w:rPr>
  </w:style>
  <w:style w:type="character" w:customStyle="1" w:styleId="ListLabel137">
    <w:name w:val="ListLabel 137"/>
    <w:rPr>
      <w:rFonts w:cs="Courier New"/>
    </w:rPr>
  </w:style>
  <w:style w:type="character" w:customStyle="1" w:styleId="ListLabel138">
    <w:name w:val="ListLabel 138"/>
    <w:rPr>
      <w:rFonts w:cs="Wingdings"/>
    </w:rPr>
  </w:style>
  <w:style w:type="character" w:customStyle="1" w:styleId="ListLabel139">
    <w:name w:val="ListLabel 139"/>
    <w:rPr>
      <w:rFonts w:cs="Symbol"/>
      <w:b/>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b/>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rFonts w:cs="Symbol"/>
      <w:b/>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b/>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b/>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rPr>
      <w:rFonts w:cs="Symbol"/>
      <w:b/>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b/>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b/>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ListLabel163">
    <w:name w:val="ListLabel 163"/>
    <w:rPr>
      <w:rFonts w:cs="Symbol"/>
      <w:b/>
    </w:rPr>
  </w:style>
  <w:style w:type="character" w:customStyle="1" w:styleId="ListLabel164">
    <w:name w:val="ListLabel 164"/>
    <w:rPr>
      <w:rFonts w:cs="Courier New"/>
    </w:rPr>
  </w:style>
  <w:style w:type="character" w:customStyle="1" w:styleId="ListLabel165">
    <w:name w:val="ListLabel 165"/>
    <w:rPr>
      <w:rFonts w:cs="Wingdings"/>
    </w:rPr>
  </w:style>
  <w:style w:type="character" w:customStyle="1" w:styleId="ListLabel166">
    <w:name w:val="ListLabel 166"/>
    <w:rPr>
      <w:rFonts w:cs="Symbol"/>
      <w:b/>
    </w:rPr>
  </w:style>
  <w:style w:type="character" w:customStyle="1" w:styleId="ListLabel167">
    <w:name w:val="ListLabel 167"/>
    <w:rPr>
      <w:rFonts w:cs="Courier New"/>
    </w:rPr>
  </w:style>
  <w:style w:type="character" w:customStyle="1" w:styleId="ListLabel168">
    <w:name w:val="ListLabel 168"/>
    <w:rPr>
      <w:rFonts w:cs="Wingdings"/>
    </w:rPr>
  </w:style>
  <w:style w:type="character" w:customStyle="1" w:styleId="ListLabel169">
    <w:name w:val="ListLabel 169"/>
    <w:rPr>
      <w:rFonts w:cs="Symbol"/>
      <w:b/>
    </w:rPr>
  </w:style>
  <w:style w:type="character" w:customStyle="1" w:styleId="ListLabel170">
    <w:name w:val="ListLabel 170"/>
    <w:rPr>
      <w:rFonts w:cs="Courier New"/>
    </w:rPr>
  </w:style>
  <w:style w:type="character" w:customStyle="1" w:styleId="ListLabel171">
    <w:name w:val="ListLabel 171"/>
    <w:rPr>
      <w:rFonts w:cs="Wingdings"/>
    </w:rPr>
  </w:style>
  <w:style w:type="character" w:customStyle="1" w:styleId="ListLabel172">
    <w:name w:val="ListLabel 172"/>
    <w:rPr>
      <w:rFonts w:cs="Symbol"/>
      <w:b/>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b/>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b/>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rPr>
      <w:rFonts w:cs="Symbol"/>
      <w:b/>
    </w:rPr>
  </w:style>
  <w:style w:type="character" w:customStyle="1" w:styleId="ListLabel182">
    <w:name w:val="ListLabel 182"/>
    <w:rPr>
      <w:rFonts w:cs="Courier New"/>
    </w:rPr>
  </w:style>
  <w:style w:type="character" w:customStyle="1" w:styleId="ListLabel183">
    <w:name w:val="ListLabel 183"/>
    <w:rPr>
      <w:rFonts w:cs="Wingdings"/>
    </w:rPr>
  </w:style>
  <w:style w:type="character" w:customStyle="1" w:styleId="ListLabel184">
    <w:name w:val="ListLabel 184"/>
    <w:rPr>
      <w:rFonts w:cs="Symbol"/>
      <w:b/>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rFonts w:cs="Symbol"/>
      <w:b/>
    </w:rPr>
  </w:style>
  <w:style w:type="character" w:customStyle="1" w:styleId="ListLabel188">
    <w:name w:val="ListLabel 188"/>
    <w:rPr>
      <w:rFonts w:cs="Courier New"/>
    </w:rPr>
  </w:style>
  <w:style w:type="character" w:customStyle="1" w:styleId="ListLabel189">
    <w:name w:val="ListLabel 189"/>
    <w:rPr>
      <w:rFonts w:cs="Wingdings"/>
    </w:rPr>
  </w:style>
  <w:style w:type="character" w:customStyle="1" w:styleId="ListLabel190">
    <w:name w:val="ListLabel 190"/>
    <w:rPr>
      <w:rFonts w:cs="Symbol"/>
      <w:b/>
    </w:rPr>
  </w:style>
  <w:style w:type="character" w:customStyle="1" w:styleId="ListLabel191">
    <w:name w:val="ListLabel 191"/>
    <w:rPr>
      <w:rFonts w:cs="Courier New"/>
    </w:rPr>
  </w:style>
  <w:style w:type="character" w:customStyle="1" w:styleId="ListLabel192">
    <w:name w:val="ListLabel 192"/>
    <w:rPr>
      <w:rFonts w:cs="Wingdings"/>
    </w:rPr>
  </w:style>
  <w:style w:type="character" w:customStyle="1" w:styleId="ListLabel193">
    <w:name w:val="ListLabel 193"/>
    <w:rPr>
      <w:rFonts w:cs="Symbol"/>
      <w:b/>
    </w:rPr>
  </w:style>
  <w:style w:type="character" w:customStyle="1" w:styleId="ListLabel194">
    <w:name w:val="ListLabel 194"/>
    <w:rPr>
      <w:rFonts w:cs="Courier New"/>
    </w:rPr>
  </w:style>
  <w:style w:type="character" w:customStyle="1" w:styleId="ListLabel195">
    <w:name w:val="ListLabel 195"/>
    <w:rPr>
      <w:rFonts w:cs="Wingdings"/>
    </w:rPr>
  </w:style>
  <w:style w:type="character" w:customStyle="1" w:styleId="ListLabel196">
    <w:name w:val="ListLabel 196"/>
    <w:rPr>
      <w:rFonts w:cs="Symbol"/>
      <w:b/>
    </w:rPr>
  </w:style>
  <w:style w:type="character" w:customStyle="1" w:styleId="ListLabel197">
    <w:name w:val="ListLabel 197"/>
    <w:rPr>
      <w:rFonts w:cs="Courier New"/>
    </w:rPr>
  </w:style>
  <w:style w:type="character" w:customStyle="1" w:styleId="ListLabel198">
    <w:name w:val="ListLabel 198"/>
    <w:rPr>
      <w:rFonts w:cs="Wingdings"/>
    </w:rPr>
  </w:style>
  <w:style w:type="character" w:customStyle="1" w:styleId="ListLabel199">
    <w:name w:val="ListLabel 199"/>
    <w:rPr>
      <w:rFonts w:cs="Symbol"/>
      <w:b/>
    </w:rPr>
  </w:style>
  <w:style w:type="character" w:customStyle="1" w:styleId="ListLabel200">
    <w:name w:val="ListLabel 200"/>
    <w:rPr>
      <w:rFonts w:cs="Courier New"/>
    </w:rPr>
  </w:style>
  <w:style w:type="character" w:customStyle="1" w:styleId="ListLabel201">
    <w:name w:val="ListLabel 201"/>
    <w:rPr>
      <w:rFonts w:cs="Wingdings"/>
    </w:rPr>
  </w:style>
  <w:style w:type="character" w:customStyle="1" w:styleId="ListLabel202">
    <w:name w:val="ListLabel 202"/>
    <w:rPr>
      <w:rFonts w:cs="Symbol"/>
      <w:b/>
    </w:rPr>
  </w:style>
  <w:style w:type="character" w:customStyle="1" w:styleId="ListLabel203">
    <w:name w:val="ListLabel 203"/>
    <w:rPr>
      <w:rFonts w:cs="Courier New"/>
    </w:rPr>
  </w:style>
  <w:style w:type="character" w:customStyle="1" w:styleId="ListLabel204">
    <w:name w:val="ListLabel 204"/>
    <w:rPr>
      <w:rFonts w:cs="Wingdings"/>
    </w:rPr>
  </w:style>
  <w:style w:type="character" w:customStyle="1" w:styleId="ListLabel205">
    <w:name w:val="ListLabel 205"/>
    <w:rPr>
      <w:rFonts w:cs="Symbol"/>
      <w:b/>
    </w:rPr>
  </w:style>
  <w:style w:type="character" w:customStyle="1" w:styleId="ListLabel206">
    <w:name w:val="ListLabel 206"/>
    <w:rPr>
      <w:rFonts w:cs="Courier New"/>
    </w:rPr>
  </w:style>
  <w:style w:type="character" w:customStyle="1" w:styleId="ListLabel207">
    <w:name w:val="ListLabel 207"/>
    <w:rPr>
      <w:rFonts w:cs="Wingdings"/>
    </w:rPr>
  </w:style>
  <w:style w:type="character" w:customStyle="1" w:styleId="ListLabel208">
    <w:name w:val="ListLabel 208"/>
    <w:rPr>
      <w:rFonts w:cs="Symbol"/>
      <w:b/>
    </w:rPr>
  </w:style>
  <w:style w:type="character" w:customStyle="1" w:styleId="ListLabel209">
    <w:name w:val="ListLabel 209"/>
    <w:rPr>
      <w:rFonts w:cs="Courier New"/>
    </w:rPr>
  </w:style>
  <w:style w:type="character" w:customStyle="1" w:styleId="ListLabel210">
    <w:name w:val="ListLabel 210"/>
    <w:rPr>
      <w:rFonts w:cs="Wingdings"/>
    </w:rPr>
  </w:style>
  <w:style w:type="character" w:customStyle="1" w:styleId="ListLabel211">
    <w:name w:val="ListLabel 211"/>
    <w:rPr>
      <w:rFonts w:cs="Symbol"/>
      <w:b/>
    </w:rPr>
  </w:style>
  <w:style w:type="character" w:customStyle="1" w:styleId="ListLabel212">
    <w:name w:val="ListLabel 212"/>
    <w:rPr>
      <w:rFonts w:cs="Courier New"/>
    </w:rPr>
  </w:style>
  <w:style w:type="character" w:customStyle="1" w:styleId="ListLabel213">
    <w:name w:val="ListLabel 213"/>
    <w:rPr>
      <w:rFonts w:cs="Wingdings"/>
    </w:rPr>
  </w:style>
  <w:style w:type="character" w:customStyle="1" w:styleId="ListLabel214">
    <w:name w:val="ListLabel 214"/>
    <w:rPr>
      <w:rFonts w:cs="Symbol"/>
      <w:b/>
    </w:rPr>
  </w:style>
  <w:style w:type="character" w:customStyle="1" w:styleId="ListLabel215">
    <w:name w:val="ListLabel 215"/>
    <w:rPr>
      <w:rFonts w:cs="Courier New"/>
    </w:rPr>
  </w:style>
  <w:style w:type="character" w:customStyle="1" w:styleId="ListLabel216">
    <w:name w:val="ListLabel 216"/>
    <w:rPr>
      <w:rFonts w:cs="Wingdings"/>
    </w:rPr>
  </w:style>
  <w:style w:type="character" w:customStyle="1" w:styleId="ListLabel217">
    <w:name w:val="ListLabel 217"/>
    <w:rPr>
      <w:rFonts w:cs="Courier New"/>
    </w:rPr>
  </w:style>
  <w:style w:type="character" w:customStyle="1" w:styleId="ListLabel218">
    <w:name w:val="ListLabel 218"/>
    <w:rPr>
      <w:rFonts w:cs="Courier New"/>
    </w:rPr>
  </w:style>
  <w:style w:type="character" w:customStyle="1" w:styleId="ListLabel219">
    <w:name w:val="ListLabel 219"/>
    <w:rPr>
      <w:rFonts w:cs="Courier New"/>
    </w:rPr>
  </w:style>
  <w:style w:type="character" w:customStyle="1" w:styleId="ListLabel220">
    <w:name w:val="ListLabel 220"/>
    <w:rPr>
      <w:rFonts w:cs="Courier New"/>
    </w:rPr>
  </w:style>
  <w:style w:type="character" w:customStyle="1" w:styleId="ListLabel221">
    <w:name w:val="ListLabel 221"/>
    <w:rPr>
      <w:rFonts w:cs="Courier New"/>
    </w:rPr>
  </w:style>
  <w:style w:type="character" w:customStyle="1" w:styleId="ListLabel222">
    <w:name w:val="ListLabel 222"/>
    <w:rPr>
      <w:rFonts w:cs="Courier New"/>
    </w:rPr>
  </w:style>
  <w:style w:type="character" w:customStyle="1" w:styleId="ListLabel223">
    <w:name w:val="ListLabel 223"/>
    <w:rPr>
      <w:rFonts w:cs="Courier New"/>
    </w:rPr>
  </w:style>
  <w:style w:type="character" w:customStyle="1" w:styleId="ListLabel224">
    <w:name w:val="ListLabel 224"/>
    <w:rPr>
      <w:rFonts w:cs="Courier New"/>
    </w:rPr>
  </w:style>
  <w:style w:type="character" w:customStyle="1" w:styleId="ListLabel225">
    <w:name w:val="ListLabel 225"/>
    <w:rPr>
      <w:rFonts w:cs="Courier New"/>
    </w:rPr>
  </w:style>
  <w:style w:type="character" w:customStyle="1" w:styleId="ListLabel226">
    <w:name w:val="ListLabel 226"/>
    <w:rPr>
      <w:rFonts w:cs="Courier New"/>
    </w:rPr>
  </w:style>
  <w:style w:type="character" w:customStyle="1" w:styleId="ListLabel227">
    <w:name w:val="ListLabel 227"/>
    <w:rPr>
      <w:rFonts w:cs="Courier New"/>
    </w:rPr>
  </w:style>
  <w:style w:type="character" w:customStyle="1" w:styleId="ListLabel228">
    <w:name w:val="ListLabel 228"/>
    <w:rPr>
      <w:rFonts w:cs="Courier New"/>
    </w:rPr>
  </w:style>
  <w:style w:type="character" w:customStyle="1" w:styleId="ListLabel229">
    <w:name w:val="ListLabel 229"/>
    <w:rPr>
      <w:rFonts w:cs="Courier New"/>
    </w:rPr>
  </w:style>
  <w:style w:type="character" w:customStyle="1" w:styleId="ListLabel230">
    <w:name w:val="ListLabel 230"/>
    <w:rPr>
      <w:rFonts w:cs="Courier New"/>
    </w:rPr>
  </w:style>
  <w:style w:type="character" w:customStyle="1" w:styleId="ListLabel231">
    <w:name w:val="ListLabel 231"/>
    <w:rPr>
      <w:rFonts w:cs="Courier New"/>
    </w:rPr>
  </w:style>
  <w:style w:type="character" w:customStyle="1" w:styleId="ListLabel232">
    <w:name w:val="ListLabel 232"/>
    <w:rPr>
      <w:rFonts w:cs="Courier New"/>
    </w:rPr>
  </w:style>
  <w:style w:type="character" w:customStyle="1" w:styleId="ListLabel233">
    <w:name w:val="ListLabel 233"/>
    <w:rPr>
      <w:rFonts w:cs="Courier New"/>
    </w:rPr>
  </w:style>
  <w:style w:type="character" w:customStyle="1" w:styleId="ListLabel234">
    <w:name w:val="ListLabel 234"/>
    <w:rPr>
      <w:rFonts w:cs="Courier New"/>
    </w:rPr>
  </w:style>
  <w:style w:type="character" w:customStyle="1" w:styleId="ListLabel235">
    <w:name w:val="ListLabel 235"/>
    <w:rPr>
      <w:rFonts w:cs="Courier New"/>
    </w:rPr>
  </w:style>
  <w:style w:type="character" w:customStyle="1" w:styleId="ListLabel236">
    <w:name w:val="ListLabel 236"/>
    <w:rPr>
      <w:rFonts w:cs="Courier New"/>
    </w:rPr>
  </w:style>
  <w:style w:type="character" w:customStyle="1" w:styleId="ListLabel237">
    <w:name w:val="ListLabel 237"/>
    <w:rPr>
      <w:rFonts w:cs="Courier New"/>
    </w:rPr>
  </w:style>
  <w:style w:type="character" w:customStyle="1" w:styleId="ListLabel238">
    <w:name w:val="ListLabel 238"/>
    <w:rPr>
      <w:rFonts w:ascii="Verdana" w:eastAsia="Calibri" w:hAnsi="Verdana" w:cs="Times New Roman"/>
      <w:sz w:val="20"/>
    </w:rPr>
  </w:style>
  <w:style w:type="character" w:customStyle="1" w:styleId="ListLabel239">
    <w:name w:val="ListLabel 239"/>
    <w:rPr>
      <w:rFonts w:cs="Courier New"/>
    </w:rPr>
  </w:style>
  <w:style w:type="character" w:customStyle="1" w:styleId="ListLabel240">
    <w:name w:val="ListLabel 240"/>
    <w:rPr>
      <w:rFonts w:cs="Courier New"/>
    </w:rPr>
  </w:style>
  <w:style w:type="character" w:customStyle="1" w:styleId="ListLabel241">
    <w:name w:val="ListLabel 241"/>
    <w:rPr>
      <w:rFonts w:cs="Courier New"/>
    </w:rPr>
  </w:style>
  <w:style w:type="character" w:customStyle="1" w:styleId="ListLabel242">
    <w:name w:val="ListLabel 242"/>
    <w:rPr>
      <w:rFonts w:eastAsia="Calibri" w:cs="Times New Roman"/>
    </w:rPr>
  </w:style>
  <w:style w:type="character" w:customStyle="1" w:styleId="ListLabel243">
    <w:name w:val="ListLabel 243"/>
    <w:rPr>
      <w:rFonts w:cs="Courier New"/>
    </w:rPr>
  </w:style>
  <w:style w:type="character" w:customStyle="1" w:styleId="ListLabel244">
    <w:name w:val="ListLabel 244"/>
    <w:rPr>
      <w:rFonts w:cs="Courier New"/>
    </w:rPr>
  </w:style>
  <w:style w:type="character" w:customStyle="1" w:styleId="ListLabel245">
    <w:name w:val="ListLabel 245"/>
    <w:rPr>
      <w:rFonts w:cs="Courier New"/>
    </w:rPr>
  </w:style>
  <w:style w:type="character" w:customStyle="1" w:styleId="ListLabel246">
    <w:name w:val="ListLabel 246"/>
    <w:rPr>
      <w:rFonts w:cs="Courier New"/>
    </w:rPr>
  </w:style>
  <w:style w:type="character" w:customStyle="1" w:styleId="ListLabel247">
    <w:name w:val="ListLabel 247"/>
    <w:rPr>
      <w:rFonts w:cs="Courier New"/>
    </w:rPr>
  </w:style>
  <w:style w:type="character" w:customStyle="1" w:styleId="ListLabel248">
    <w:name w:val="ListLabel 248"/>
    <w:rPr>
      <w:rFonts w:cs="Courier New"/>
    </w:rPr>
  </w:style>
  <w:style w:type="character" w:customStyle="1" w:styleId="ListLabel249">
    <w:name w:val="ListLabel 249"/>
    <w:rPr>
      <w:rFonts w:cs="Courier New"/>
    </w:rPr>
  </w:style>
  <w:style w:type="character" w:customStyle="1" w:styleId="ListLabel250">
    <w:name w:val="ListLabel 250"/>
    <w:rPr>
      <w:rFonts w:cs="Courier New"/>
    </w:rPr>
  </w:style>
  <w:style w:type="character" w:customStyle="1" w:styleId="ListLabel251">
    <w:name w:val="ListLabel 251"/>
    <w:rPr>
      <w:rFonts w:cs="Courier New"/>
    </w:rPr>
  </w:style>
  <w:style w:type="character" w:customStyle="1" w:styleId="ListLabel252">
    <w:name w:val="ListLabel 252"/>
    <w:rPr>
      <w:rFonts w:cs="Courier New"/>
    </w:rPr>
  </w:style>
  <w:style w:type="character" w:customStyle="1" w:styleId="ListLabel253">
    <w:name w:val="ListLabel 253"/>
    <w:rPr>
      <w:rFonts w:cs="Courier New"/>
    </w:rPr>
  </w:style>
  <w:style w:type="character" w:customStyle="1" w:styleId="ListLabel254">
    <w:name w:val="ListLabel 254"/>
    <w:rPr>
      <w:rFonts w:cs="Courier New"/>
    </w:rPr>
  </w:style>
  <w:style w:type="character" w:customStyle="1" w:styleId="ListLabel255">
    <w:name w:val="ListLabel 255"/>
    <w:rPr>
      <w:rFonts w:cs="Courier New"/>
    </w:rPr>
  </w:style>
  <w:style w:type="character" w:customStyle="1" w:styleId="ListLabel256">
    <w:name w:val="ListLabel 256"/>
    <w:rPr>
      <w:rFonts w:cs="Courier New"/>
    </w:rPr>
  </w:style>
  <w:style w:type="character" w:customStyle="1" w:styleId="ListLabel257">
    <w:name w:val="ListLabel 257"/>
    <w:rPr>
      <w:rFonts w:cs="Courier New"/>
    </w:rPr>
  </w:style>
  <w:style w:type="character" w:customStyle="1" w:styleId="ListLabel258">
    <w:name w:val="ListLabel 258"/>
    <w:rPr>
      <w:rFonts w:cs="Courier New"/>
    </w:rPr>
  </w:style>
  <w:style w:type="character" w:customStyle="1" w:styleId="ListLabel259">
    <w:name w:val="ListLabel 259"/>
    <w:rPr>
      <w:rFonts w:cs="Courier New"/>
    </w:rPr>
  </w:style>
  <w:style w:type="character" w:customStyle="1" w:styleId="ListLabel260">
    <w:name w:val="ListLabel 260"/>
    <w:rPr>
      <w:rFonts w:cs="Courier New"/>
    </w:rPr>
  </w:style>
  <w:style w:type="character" w:customStyle="1" w:styleId="ListLabel261">
    <w:name w:val="ListLabel 261"/>
    <w:rPr>
      <w:rFonts w:cs="Courier New"/>
    </w:rPr>
  </w:style>
  <w:style w:type="character" w:customStyle="1" w:styleId="ListLabel262">
    <w:name w:val="ListLabel 262"/>
    <w:rPr>
      <w:rFonts w:cs="Courier New"/>
    </w:rPr>
  </w:style>
  <w:style w:type="character" w:customStyle="1" w:styleId="ListLabel263">
    <w:name w:val="ListLabel 263"/>
    <w:rPr>
      <w:rFonts w:cs="Courier New"/>
    </w:rPr>
  </w:style>
  <w:style w:type="character" w:customStyle="1" w:styleId="ListLabel264">
    <w:name w:val="ListLabel 264"/>
    <w:rPr>
      <w:rFonts w:cs="Courier New"/>
    </w:rPr>
  </w:style>
  <w:style w:type="character" w:customStyle="1" w:styleId="ListLabel265">
    <w:name w:val="ListLabel 265"/>
    <w:rPr>
      <w:rFonts w:cs="Courier New"/>
    </w:rPr>
  </w:style>
  <w:style w:type="character" w:customStyle="1" w:styleId="ListLabel266">
    <w:name w:val="ListLabel 266"/>
    <w:rPr>
      <w:rFonts w:cs="Courier New"/>
    </w:rPr>
  </w:style>
  <w:style w:type="character" w:customStyle="1" w:styleId="ListLabel267">
    <w:name w:val="ListLabel 267"/>
    <w:rPr>
      <w:rFonts w:cs="Courier New"/>
    </w:rPr>
  </w:style>
  <w:style w:type="character" w:customStyle="1" w:styleId="ListLabel268">
    <w:name w:val="ListLabel 268"/>
    <w:rPr>
      <w:rFonts w:cs="Courier New"/>
    </w:rPr>
  </w:style>
  <w:style w:type="character" w:customStyle="1" w:styleId="ListLabel269">
    <w:name w:val="ListLabel 269"/>
    <w:rPr>
      <w:rFonts w:cs="Courier New"/>
    </w:rPr>
  </w:style>
  <w:style w:type="character" w:customStyle="1" w:styleId="ListLabel270">
    <w:name w:val="ListLabel 270"/>
    <w:rPr>
      <w:rFonts w:cs="Courier New"/>
    </w:rPr>
  </w:style>
  <w:style w:type="character" w:customStyle="1" w:styleId="ListLabel271">
    <w:name w:val="ListLabel 271"/>
    <w:rPr>
      <w:rFonts w:cs="Courier New"/>
    </w:rPr>
  </w:style>
  <w:style w:type="character" w:customStyle="1" w:styleId="ListLabel272">
    <w:name w:val="ListLabel 272"/>
    <w:rPr>
      <w:rFonts w:cs="Courier New"/>
    </w:rPr>
  </w:style>
  <w:style w:type="character" w:customStyle="1" w:styleId="ListLabel273">
    <w:name w:val="ListLabel 273"/>
    <w:rPr>
      <w:rFonts w:cs="Courier New"/>
    </w:rPr>
  </w:style>
  <w:style w:type="character" w:customStyle="1" w:styleId="ListLabel274">
    <w:name w:val="ListLabel 274"/>
    <w:rPr>
      <w:rFonts w:cs="Courier New"/>
    </w:rPr>
  </w:style>
  <w:style w:type="character" w:customStyle="1" w:styleId="ListLabel275">
    <w:name w:val="ListLabel 275"/>
    <w:rPr>
      <w:rFonts w:cs="Courier New"/>
    </w:rPr>
  </w:style>
  <w:style w:type="character" w:customStyle="1" w:styleId="ListLabel276">
    <w:name w:val="ListLabel 276"/>
    <w:rPr>
      <w:rFonts w:cs="Courier New"/>
    </w:rPr>
  </w:style>
  <w:style w:type="character" w:customStyle="1" w:styleId="ListLabel277">
    <w:name w:val="ListLabel 277"/>
    <w:rPr>
      <w:rFonts w:cs="Courier New"/>
    </w:rPr>
  </w:style>
  <w:style w:type="character" w:customStyle="1" w:styleId="ListLabel278">
    <w:name w:val="ListLabel 278"/>
    <w:rPr>
      <w:rFonts w:cs="Courier New"/>
    </w:rPr>
  </w:style>
  <w:style w:type="character" w:customStyle="1" w:styleId="ListLabel279">
    <w:name w:val="ListLabel 279"/>
    <w:rPr>
      <w:rFonts w:cs="Courier New"/>
    </w:rPr>
  </w:style>
  <w:style w:type="character" w:customStyle="1" w:styleId="ListLabel280">
    <w:name w:val="ListLabel 280"/>
    <w:rPr>
      <w:rFonts w:cs="Courier New"/>
    </w:rPr>
  </w:style>
  <w:style w:type="character" w:customStyle="1" w:styleId="ListLabel281">
    <w:name w:val="ListLabel 281"/>
    <w:rPr>
      <w:rFonts w:cs="Courier New"/>
    </w:rPr>
  </w:style>
  <w:style w:type="character" w:customStyle="1" w:styleId="ListLabel282">
    <w:name w:val="ListLabel 282"/>
    <w:rPr>
      <w:rFonts w:cs="Courier New"/>
    </w:rPr>
  </w:style>
  <w:style w:type="character" w:customStyle="1" w:styleId="ListLabel283">
    <w:name w:val="ListLabel 283"/>
    <w:rPr>
      <w:rFonts w:cs="Courier New"/>
    </w:rPr>
  </w:style>
  <w:style w:type="character" w:customStyle="1" w:styleId="ListLabel284">
    <w:name w:val="ListLabel 284"/>
    <w:rPr>
      <w:rFonts w:cs="Courier New"/>
    </w:rPr>
  </w:style>
  <w:style w:type="character" w:customStyle="1" w:styleId="ListLabel285">
    <w:name w:val="ListLabel 285"/>
    <w:rPr>
      <w:rFonts w:cs="Courier New"/>
    </w:rPr>
  </w:style>
  <w:style w:type="character" w:customStyle="1" w:styleId="ListLabel286">
    <w:name w:val="ListLabel 286"/>
    <w:rPr>
      <w:rFonts w:cs="Courier New"/>
    </w:rPr>
  </w:style>
  <w:style w:type="character" w:customStyle="1" w:styleId="ListLabel287">
    <w:name w:val="ListLabel 287"/>
    <w:rPr>
      <w:rFonts w:cs="Courier New"/>
    </w:rPr>
  </w:style>
  <w:style w:type="character" w:customStyle="1" w:styleId="ListLabel288">
    <w:name w:val="ListLabel 288"/>
    <w:rPr>
      <w:rFonts w:cs="Courier New"/>
    </w:rPr>
  </w:style>
  <w:style w:type="character" w:customStyle="1" w:styleId="ListLabel289">
    <w:name w:val="ListLabel 289"/>
    <w:rPr>
      <w:rFonts w:cs="Courier New"/>
    </w:rPr>
  </w:style>
  <w:style w:type="character" w:customStyle="1" w:styleId="ListLabel290">
    <w:name w:val="ListLabel 290"/>
    <w:rPr>
      <w:rFonts w:cs="Courier New"/>
    </w:rPr>
  </w:style>
  <w:style w:type="character" w:customStyle="1" w:styleId="ListLabel291">
    <w:name w:val="ListLabel 291"/>
    <w:rPr>
      <w:rFonts w:cs="Courier New"/>
    </w:rPr>
  </w:style>
  <w:style w:type="character" w:customStyle="1" w:styleId="ListLabel292">
    <w:name w:val="ListLabel 292"/>
    <w:rPr>
      <w:rFonts w:cs="Courier New"/>
    </w:rPr>
  </w:style>
  <w:style w:type="character" w:customStyle="1" w:styleId="ListLabel293">
    <w:name w:val="ListLabel 293"/>
    <w:rPr>
      <w:rFonts w:cs="Courier New"/>
    </w:rPr>
  </w:style>
  <w:style w:type="character" w:customStyle="1" w:styleId="Appeldenotedefin1">
    <w:name w:val="Appel de note de fin1"/>
    <w:rPr>
      <w:vertAlign w:val="superscript"/>
    </w:rPr>
  </w:style>
  <w:style w:type="character" w:customStyle="1" w:styleId="Appelnotedebasdep2">
    <w:name w:val="Appel note de bas de p.2"/>
    <w:rPr>
      <w:vertAlign w:val="superscript"/>
    </w:rPr>
  </w:style>
  <w:style w:type="character" w:customStyle="1" w:styleId="Puces">
    <w:name w:val="Puces"/>
    <w:rPr>
      <w:rFonts w:ascii="OpenSymbol" w:eastAsia="OpenSymbol" w:hAnsi="OpenSymbol" w:cs="OpenSymbol"/>
    </w:rPr>
  </w:style>
  <w:style w:type="character" w:customStyle="1" w:styleId="Appeldenotedefin2">
    <w:name w:val="Appel de note de fin2"/>
    <w:rPr>
      <w:vertAlign w:val="superscript"/>
    </w:rPr>
  </w:style>
  <w:style w:type="character" w:styleId="lev">
    <w:name w:val="Strong"/>
    <w:qFormat/>
    <w:rPr>
      <w:b/>
      <w:bCs/>
    </w:rPr>
  </w:style>
  <w:style w:type="character" w:customStyle="1" w:styleId="Marquedecommentaire10">
    <w:name w:val="Marque de commentaire1"/>
    <w:rPr>
      <w:sz w:val="16"/>
      <w:szCs w:val="16"/>
    </w:rPr>
  </w:style>
  <w:style w:type="character" w:customStyle="1" w:styleId="CommentaireCar1">
    <w:name w:val="Commentaire Car1"/>
    <w:rPr>
      <w:rFonts w:ascii="Calibri" w:eastAsia="Calibri" w:hAnsi="Calibri" w:cs="Calibri"/>
      <w:color w:val="00000A"/>
      <w:kern w:val="2"/>
      <w:lang w:eastAsia="zh-CN"/>
    </w:rPr>
  </w:style>
  <w:style w:type="character" w:customStyle="1" w:styleId="ObjetducommentaireCar">
    <w:name w:val="Objet du commentaire Car"/>
    <w:rPr>
      <w:rFonts w:ascii="Calibri" w:eastAsia="Calibri" w:hAnsi="Calibri" w:cs="Calibri"/>
      <w:b/>
      <w:bCs/>
      <w:color w:val="00000A"/>
      <w:kern w:val="2"/>
      <w:lang w:eastAsia="zh-CN"/>
    </w:rPr>
  </w:style>
  <w:style w:type="character" w:styleId="Mentionnonrsolue">
    <w:name w:val="Unresolved Mention"/>
    <w:rPr>
      <w:color w:val="605E5C"/>
      <w:shd w:val="clear" w:color="auto" w:fill="E1DFDD"/>
    </w:rPr>
  </w:style>
  <w:style w:type="character" w:customStyle="1" w:styleId="Appelnotedebasdep3">
    <w:name w:val="Appel note de bas de p.3"/>
    <w:rPr>
      <w:vertAlign w:val="superscript"/>
    </w:rPr>
  </w:style>
  <w:style w:type="character" w:customStyle="1" w:styleId="Appeldenotedefin3">
    <w:name w:val="Appel de note de fin3"/>
    <w:rPr>
      <w:vertAlign w:val="superscript"/>
    </w:rPr>
  </w:style>
  <w:style w:type="character" w:customStyle="1" w:styleId="TextedebullesCar1">
    <w:name w:val="Texte de bulles Car1"/>
    <w:rPr>
      <w:rFonts w:ascii="Segoe UI" w:eastAsia="Calibri" w:hAnsi="Segoe UI" w:cs="Segoe UI"/>
      <w:color w:val="00000A"/>
      <w:kern w:val="2"/>
      <w:sz w:val="18"/>
      <w:szCs w:val="18"/>
      <w:lang w:eastAsia="zh-CN"/>
    </w:rPr>
  </w:style>
  <w:style w:type="character" w:customStyle="1" w:styleId="Marquedecommentaire2">
    <w:name w:val="Marque de commentaire2"/>
    <w:rPr>
      <w:sz w:val="16"/>
      <w:szCs w:val="16"/>
    </w:rPr>
  </w:style>
  <w:style w:type="character" w:customStyle="1" w:styleId="CommentaireCar2">
    <w:name w:val="Commentaire Car2"/>
    <w:rPr>
      <w:rFonts w:ascii="Calibri" w:eastAsia="Calibri" w:hAnsi="Calibri" w:cs="Calibri"/>
      <w:color w:val="00000A"/>
      <w:kern w:val="2"/>
      <w:lang w:eastAsia="zh-CN"/>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umrotation">
    <w:name w:val="Caractères de numérotation"/>
  </w:style>
  <w:style w:type="paragraph" w:customStyle="1" w:styleId="Titre30">
    <w:name w:val="Titre3"/>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jc w:val="center"/>
    </w:pPr>
    <w:rPr>
      <w:rFonts w:ascii="Verdana" w:hAnsi="Verdana" w:cs="Verdana"/>
      <w:b/>
      <w:sz w:val="96"/>
      <w:szCs w:val="60"/>
    </w:rPr>
  </w:style>
  <w:style w:type="paragraph" w:customStyle="1" w:styleId="Titre20">
    <w:name w:val="Titre2"/>
    <w:basedOn w:val="Normal"/>
    <w:next w:val="Corpsdetexte"/>
    <w:pPr>
      <w:keepNext/>
      <w:spacing w:before="240" w:after="120"/>
    </w:pPr>
    <w:rPr>
      <w:rFonts w:ascii="Liberation Sans" w:eastAsia="Microsoft YaHei" w:hAnsi="Liberation Sans" w:cs="Lucida Sans"/>
      <w:sz w:val="28"/>
      <w:szCs w:val="28"/>
    </w:rPr>
  </w:style>
  <w:style w:type="paragraph" w:customStyle="1" w:styleId="WW-Titre">
    <w:name w:val="WW-Titre"/>
    <w:basedOn w:val="Normal"/>
    <w:next w:val="Corpsdetexte"/>
    <w:pPr>
      <w:keepNext/>
      <w:spacing w:before="240" w:after="120"/>
    </w:pPr>
    <w:rPr>
      <w:rFonts w:ascii="Liberation Sans" w:eastAsia="Microsoft YaHei" w:hAnsi="Liberation Sans" w:cs="Mangal"/>
      <w:sz w:val="28"/>
      <w:szCs w:val="28"/>
    </w:rPr>
  </w:style>
  <w:style w:type="paragraph" w:customStyle="1" w:styleId="Lgende1">
    <w:name w:val="Légende1"/>
    <w:basedOn w:val="Normal"/>
    <w:pPr>
      <w:suppressLineNumbers/>
      <w:spacing w:before="120" w:after="120"/>
    </w:pPr>
    <w:rPr>
      <w:rFonts w:cs="Mangal"/>
      <w:i/>
      <w:iCs/>
    </w:rPr>
  </w:style>
  <w:style w:type="paragraph" w:customStyle="1" w:styleId="TitreTR1">
    <w:name w:val="Titre TR1"/>
    <w:basedOn w:val="Titre1"/>
    <w:next w:val="Normal"/>
    <w:pPr>
      <w:numPr>
        <w:numId w:val="0"/>
      </w:numPr>
      <w:spacing w:before="480" w:line="276" w:lineRule="auto"/>
    </w:pPr>
    <w:rPr>
      <w:b w:val="0"/>
      <w:bCs/>
      <w:sz w:val="28"/>
      <w:szCs w:val="28"/>
    </w:rPr>
  </w:style>
  <w:style w:type="paragraph" w:styleId="TM2">
    <w:name w:val="toc 2"/>
    <w:basedOn w:val="Normal"/>
    <w:next w:val="Normal"/>
    <w:pPr>
      <w:spacing w:after="100"/>
      <w:ind w:left="240"/>
    </w:pPr>
  </w:style>
  <w:style w:type="paragraph" w:styleId="TM1">
    <w:name w:val="toc 1"/>
    <w:basedOn w:val="Normal"/>
    <w:next w:val="Normal"/>
    <w:pPr>
      <w:spacing w:after="100"/>
    </w:pPr>
  </w:style>
  <w:style w:type="paragraph" w:styleId="TM3">
    <w:name w:val="toc 3"/>
    <w:basedOn w:val="Normal"/>
    <w:next w:val="Normal"/>
    <w:pPr>
      <w:spacing w:after="100"/>
      <w:ind w:left="480"/>
    </w:pPr>
  </w:style>
  <w:style w:type="paragraph" w:styleId="TM4">
    <w:name w:val="toc 4"/>
    <w:basedOn w:val="Normal"/>
    <w:next w:val="Normal"/>
    <w:pPr>
      <w:ind w:left="720"/>
    </w:pPr>
    <w:rPr>
      <w:sz w:val="18"/>
      <w:szCs w:val="18"/>
    </w:rPr>
  </w:style>
  <w:style w:type="paragraph" w:styleId="TM5">
    <w:name w:val="toc 5"/>
    <w:basedOn w:val="Normal"/>
    <w:next w:val="Normal"/>
    <w:pPr>
      <w:ind w:left="960"/>
    </w:pPr>
    <w:rPr>
      <w:sz w:val="18"/>
      <w:szCs w:val="18"/>
    </w:rPr>
  </w:style>
  <w:style w:type="paragraph" w:styleId="TM6">
    <w:name w:val="toc 6"/>
    <w:basedOn w:val="Normal"/>
    <w:next w:val="Normal"/>
    <w:pPr>
      <w:ind w:left="1200"/>
    </w:pPr>
    <w:rPr>
      <w:sz w:val="18"/>
      <w:szCs w:val="18"/>
    </w:rPr>
  </w:style>
  <w:style w:type="paragraph" w:styleId="TM7">
    <w:name w:val="toc 7"/>
    <w:basedOn w:val="Normal"/>
    <w:next w:val="Normal"/>
    <w:pPr>
      <w:ind w:left="1440"/>
    </w:pPr>
    <w:rPr>
      <w:sz w:val="18"/>
      <w:szCs w:val="18"/>
    </w:rPr>
  </w:style>
  <w:style w:type="paragraph" w:styleId="TM8">
    <w:name w:val="toc 8"/>
    <w:basedOn w:val="Normal"/>
    <w:next w:val="Normal"/>
    <w:pPr>
      <w:ind w:left="1680"/>
    </w:pPr>
    <w:rPr>
      <w:sz w:val="18"/>
      <w:szCs w:val="18"/>
    </w:rPr>
  </w:style>
  <w:style w:type="paragraph" w:styleId="TM9">
    <w:name w:val="toc 9"/>
    <w:basedOn w:val="Normal"/>
    <w:next w:val="Normal"/>
    <w:pPr>
      <w:ind w:left="1920"/>
    </w:pPr>
    <w:rPr>
      <w:sz w:val="18"/>
      <w:szCs w:val="18"/>
    </w:rPr>
  </w:style>
  <w:style w:type="paragraph" w:customStyle="1" w:styleId="H3A4V1">
    <w:name w:val="H3 (A4 V1)"/>
    <w:basedOn w:val="Normal"/>
    <w:pPr>
      <w:spacing w:after="170" w:line="288" w:lineRule="auto"/>
      <w:textAlignment w:val="center"/>
    </w:pPr>
    <w:rPr>
      <w:rFonts w:ascii="Klinic Slab Medium" w:hAnsi="Klinic Slab Medium" w:cs="Klinic Slab Medium"/>
      <w:color w:val="000000"/>
      <w:sz w:val="20"/>
      <w:szCs w:val="20"/>
    </w:rPr>
  </w:style>
  <w:style w:type="paragraph" w:customStyle="1" w:styleId="ParagraphestandardA4V1">
    <w:name w:val="Paragraphe standard (A4 V1)"/>
    <w:basedOn w:val="Normal"/>
    <w:pPr>
      <w:spacing w:line="288" w:lineRule="auto"/>
      <w:textAlignment w:val="center"/>
    </w:pPr>
    <w:rPr>
      <w:rFonts w:ascii="Minion Pro" w:hAnsi="Minion Pro" w:cs="Minion Pro"/>
      <w:color w:val="000000"/>
    </w:rPr>
  </w:style>
  <w:style w:type="paragraph" w:customStyle="1" w:styleId="NormalA4V1">
    <w:name w:val="Normal (A4 V1)"/>
    <w:basedOn w:val="H3A4V1"/>
    <w:rPr>
      <w:rFonts w:ascii="Klinic Slab Book" w:hAnsi="Klinic Slab Book" w:cs="Klinic Slab Book"/>
    </w:rPr>
  </w:style>
  <w:style w:type="paragraph" w:customStyle="1" w:styleId="ListepuceA4V1">
    <w:name w:val="Liste à puce (A4 V1)"/>
    <w:basedOn w:val="Normal"/>
    <w:pPr>
      <w:spacing w:line="288" w:lineRule="auto"/>
      <w:ind w:left="397" w:hanging="227"/>
      <w:textAlignment w:val="center"/>
    </w:pPr>
    <w:rPr>
      <w:rFonts w:ascii="Klinic Slab Book" w:hAnsi="Klinic Slab Book" w:cs="Klinic Slab Book"/>
      <w:color w:val="000000"/>
      <w:sz w:val="20"/>
      <w:szCs w:val="20"/>
    </w:rPr>
  </w:style>
  <w:style w:type="paragraph" w:customStyle="1" w:styleId="H2A4V1">
    <w:name w:val="H2 (A4 V1)"/>
    <w:basedOn w:val="Normal"/>
    <w:pPr>
      <w:spacing w:line="288" w:lineRule="auto"/>
      <w:textAlignment w:val="center"/>
    </w:pPr>
    <w:rPr>
      <w:rFonts w:ascii="Klinic Slab Bold" w:hAnsi="Klinic Slab Bold" w:cs="Klinic Slab Bold"/>
      <w:b/>
      <w:bCs/>
      <w:color w:val="000000"/>
      <w:sz w:val="28"/>
      <w:szCs w:val="28"/>
    </w:rPr>
  </w:style>
  <w:style w:type="paragraph" w:customStyle="1" w:styleId="Sansinterligne1">
    <w:name w:val="Sans interligne1"/>
    <w:pPr>
      <w:suppressAutoHyphens/>
    </w:pPr>
    <w:rPr>
      <w:rFonts w:ascii="Calibri" w:eastAsia="Calibri" w:hAnsi="Calibri" w:cs="Calibri"/>
      <w:color w:val="00000A"/>
      <w:kern w:val="2"/>
      <w:sz w:val="24"/>
      <w:szCs w:val="24"/>
      <w:lang w:eastAsia="zh-CN"/>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Notedebasdepage1">
    <w:name w:val="Note de bas de page1"/>
    <w:basedOn w:val="Normal"/>
  </w:style>
  <w:style w:type="paragraph" w:customStyle="1" w:styleId="Aucunstyle">
    <w:name w:val="[Aucun style]"/>
    <w:pPr>
      <w:suppressAutoHyphens/>
      <w:spacing w:line="288" w:lineRule="auto"/>
      <w:textAlignment w:val="center"/>
    </w:pPr>
    <w:rPr>
      <w:rFonts w:ascii="Minion Pro" w:eastAsia="Calibri" w:hAnsi="Minion Pro" w:cs="Minion Pro"/>
      <w:color w:val="000000"/>
      <w:kern w:val="2"/>
      <w:sz w:val="24"/>
      <w:szCs w:val="24"/>
      <w:lang w:eastAsia="zh-CN"/>
    </w:rPr>
  </w:style>
  <w:style w:type="paragraph" w:customStyle="1" w:styleId="Commentaire1">
    <w:name w:val="Commentaire1"/>
    <w:basedOn w:val="Normal"/>
    <w:rPr>
      <w:sz w:val="20"/>
      <w:szCs w:val="20"/>
    </w:rPr>
  </w:style>
  <w:style w:type="paragraph" w:customStyle="1" w:styleId="Textedebulles1">
    <w:name w:val="Texte de bulles1"/>
    <w:basedOn w:val="Normal"/>
    <w:rPr>
      <w:rFonts w:ascii="Times New Roman" w:hAnsi="Times New Roman" w:cs="Times New Roman"/>
      <w:sz w:val="18"/>
      <w:szCs w:val="18"/>
    </w:rPr>
  </w:style>
  <w:style w:type="paragraph" w:customStyle="1" w:styleId="Rvision1">
    <w:name w:val="Révision1"/>
    <w:pPr>
      <w:suppressAutoHyphens/>
    </w:pPr>
    <w:rPr>
      <w:rFonts w:ascii="Calibri" w:eastAsia="Calibri" w:hAnsi="Calibri" w:cs="Calibri"/>
      <w:color w:val="00000A"/>
      <w:kern w:val="2"/>
      <w:sz w:val="24"/>
      <w:szCs w:val="24"/>
      <w:lang w:eastAsia="zh-CN"/>
    </w:rPr>
  </w:style>
  <w:style w:type="paragraph" w:customStyle="1" w:styleId="Paragraphedeliste1">
    <w:name w:val="Paragraphe de liste1"/>
    <w:basedOn w:val="Normal"/>
    <w:pPr>
      <w:spacing w:after="57"/>
      <w:ind w:left="720"/>
    </w:pPr>
  </w:style>
  <w:style w:type="paragraph" w:styleId="Notedebasdepage">
    <w:name w:val="footnote text"/>
    <w:basedOn w:val="Normal"/>
    <w:pPr>
      <w:spacing w:after="57"/>
      <w:ind w:right="57"/>
    </w:pPr>
    <w:rPr>
      <w:rFonts w:ascii="Verdana" w:hAnsi="Verdana"/>
      <w:sz w:val="16"/>
    </w:rPr>
  </w:style>
  <w:style w:type="paragraph" w:styleId="Sous-titre">
    <w:name w:val="Subtitle"/>
    <w:basedOn w:val="Titre10"/>
    <w:next w:val="Corpsdetexte"/>
    <w:qFormat/>
    <w:pPr>
      <w:spacing w:before="60" w:after="120"/>
    </w:pPr>
    <w:rPr>
      <w:sz w:val="36"/>
      <w:szCs w:val="36"/>
    </w:rPr>
  </w:style>
  <w:style w:type="paragraph" w:customStyle="1" w:styleId="Commentaire10">
    <w:name w:val="Commentaire1"/>
    <w:basedOn w:val="Normal"/>
    <w:rPr>
      <w:sz w:val="20"/>
      <w:szCs w:val="20"/>
    </w:rPr>
  </w:style>
  <w:style w:type="paragraph" w:styleId="Objetducommentaire">
    <w:name w:val="annotation subject"/>
    <w:basedOn w:val="Commentaire10"/>
    <w:next w:val="Commentaire10"/>
    <w:rPr>
      <w:b/>
      <w:bCs/>
    </w:rPr>
  </w:style>
  <w:style w:type="paragraph" w:styleId="Textedebulles">
    <w:name w:val="Balloon Text"/>
    <w:basedOn w:val="Normal"/>
    <w:rPr>
      <w:rFonts w:ascii="Segoe UI" w:hAnsi="Segoe UI" w:cs="Segoe UI"/>
      <w:sz w:val="18"/>
      <w:szCs w:val="18"/>
    </w:rPr>
  </w:style>
  <w:style w:type="paragraph" w:customStyle="1" w:styleId="Commentaire2">
    <w:name w:val="Commentaire2"/>
    <w:basedOn w:val="Normal"/>
    <w:rPr>
      <w:sz w:val="20"/>
      <w:szCs w:val="20"/>
    </w:rPr>
  </w:style>
  <w:style w:type="paragraph" w:styleId="Rvision">
    <w:name w:val="Revision"/>
    <w:pPr>
      <w:suppressAutoHyphens/>
    </w:pPr>
    <w:rPr>
      <w:rFonts w:ascii="Calibri" w:eastAsia="Calibri" w:hAnsi="Calibri" w:cs="Calibri"/>
      <w:color w:val="00000A"/>
      <w:kern w:val="2"/>
      <w:sz w:val="24"/>
      <w:szCs w:val="24"/>
      <w:lang w:eastAsia="zh-CN"/>
    </w:rPr>
  </w:style>
  <w:style w:type="paragraph" w:customStyle="1" w:styleId="Figure">
    <w:name w:val="Figure"/>
    <w:basedOn w:val="Lgende"/>
  </w:style>
  <w:style w:type="paragraph" w:customStyle="1" w:styleId="Texte">
    <w:name w:val="Texte"/>
    <w:basedOn w:val="Lgen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polex.wipo.int/fr/treaties/textdetails/13169" TargetMode="External"/><Relationship Id="rId18" Type="http://schemas.openxmlformats.org/officeDocument/2006/relationships/hyperlink" Target="https://www.accessiblebooksconsortium.org/fr/globalbooks" TargetMode="External"/><Relationship Id="rId26" Type="http://schemas.openxmlformats.org/officeDocument/2006/relationships/hyperlink" Target="http://advbs.fr/" TargetMode="External"/><Relationship Id="rId39" Type="http://schemas.openxmlformats.org/officeDocument/2006/relationships/hyperlink" Target="https://www.sne.fr/numerique-2/une-charte-technique-pour-les-epubs-nativement-accessibles" TargetMode="External"/><Relationship Id="rId21" Type="http://schemas.openxmlformats.org/officeDocument/2006/relationships/hyperlink" Target="https://aveuglesdefrance.org/eyeview-lapplication-de-la-federation-des-aveugles-de-france" TargetMode="External"/><Relationship Id="rId34" Type="http://schemas.openxmlformats.org/officeDocument/2006/relationships/hyperlink" Target="https://solidarites.gouv.fr/organisation-de-la-direction-generale-de-la-cohesion-sociale-dgcs" TargetMode="External"/><Relationship Id="rId42" Type="http://schemas.openxmlformats.org/officeDocument/2006/relationships/hyperlink" Target="https://www.culture.gouv.fr/Thematiques/Livre-et-lecture/Actualites/Barometre-de-l-accessibilite-numerique-en-lecture-publique-2023-publication-des-resultats-de-la-4e-edition" TargetMode="External"/><Relationship Id="rId47" Type="http://schemas.openxmlformats.org/officeDocument/2006/relationships/hyperlink" Target="https://www.culture.gouv.fr/es/Gestiones-en-linea/Par-type-de-demarche/Subvention/Dotation-generale-de-decentralisation-DGD" TargetMode="External"/><Relationship Id="rId50" Type="http://schemas.openxmlformats.org/officeDocument/2006/relationships/hyperlink" Target="https://apidv.org/lecture-adaptee"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handicap.gouv.fr/comite-interministeriel-du-handicap-du-6-octobre-2022?source=1cfe601b-4736-44b9-92c5-9a7e24ccaf6c" TargetMode="External"/><Relationship Id="rId29" Type="http://schemas.openxmlformats.org/officeDocument/2006/relationships/hyperlink" Target="https://www.edrlab.org/" TargetMode="External"/><Relationship Id="rId11" Type="http://schemas.openxmlformats.org/officeDocument/2006/relationships/hyperlink" Target="https://www.numerique.gouv.fr/publications/rgaa-accessibilite" TargetMode="External"/><Relationship Id="rId24" Type="http://schemas.openxmlformats.org/officeDocument/2006/relationships/hyperlink" Target="https://accessibilite.public.lu/fr/raam1/index.html" TargetMode="External"/><Relationship Id="rId32" Type="http://schemas.openxmlformats.org/officeDocument/2006/relationships/hyperlink" Target="https://accessibilite.numerique.gouv.fr/" TargetMode="External"/><Relationship Id="rId37" Type="http://schemas.openxmlformats.org/officeDocument/2006/relationships/hyperlink" Target="https://www.sne.fr/numerique-2/ressources-pour-la-production-de-livres-nativement-accessibles" TargetMode="External"/><Relationship Id="rId40" Type="http://schemas.openxmlformats.org/officeDocument/2006/relationships/hyperlink" Target="https://www.lina25.fr/" TargetMode="External"/><Relationship Id="rId45" Type="http://schemas.openxmlformats.org/officeDocument/2006/relationships/hyperlink" Target="https://centrenationaldulivre.fr/aides-financement/aide-a-la-creation-et-au-developpement-du-livre-audio" TargetMode="External"/><Relationship Id="rId53"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legifrance.gouv.fr/affichTexte.do?cidTexte=JORFTEXT000038811937&amp;categorieLien=id" TargetMode="External"/><Relationship Id="rId19" Type="http://schemas.openxmlformats.org/officeDocument/2006/relationships/hyperlink" Target="https://www.unapei.org/publication/linformation-pour-tous-regles-europeennes-pour-une-information-facile-a-lire-et-a-comprendre/" TargetMode="External"/><Relationship Id="rId31" Type="http://schemas.openxmlformats.org/officeDocument/2006/relationships/hyperlink" Target="https://aveuglesdefrance.org/" TargetMode="External"/><Relationship Id="rId44" Type="http://schemas.openxmlformats.org/officeDocument/2006/relationships/hyperlink" Target="https://bibliopi.wordpress.com/" TargetMode="External"/><Relationship Id="rId52" Type="http://schemas.openxmlformats.org/officeDocument/2006/relationships/hyperlink" Target="https://www.mobidys.com/bibliodyssee/" TargetMode="External"/><Relationship Id="rId4" Type="http://schemas.openxmlformats.org/officeDocument/2006/relationships/webSettings" Target="webSettings.xml"/><Relationship Id="rId9" Type="http://schemas.openxmlformats.org/officeDocument/2006/relationships/hyperlink" Target="https://www.legifrance.gouv.fr/affichTexte.do?cidTexte=JORFTEXT000000809647" TargetMode="External"/><Relationship Id="rId14" Type="http://schemas.openxmlformats.org/officeDocument/2006/relationships/hyperlink" Target="https://www.bnf.fr/fr/centre-d-aide/platon-exception-handicap-au-droit-dauteur" TargetMode="External"/><Relationship Id="rId22" Type="http://schemas.openxmlformats.org/officeDocument/2006/relationships/hyperlink" Target="https://wave.webaim.org/" TargetMode="External"/><Relationship Id="rId27" Type="http://schemas.openxmlformats.org/officeDocument/2006/relationships/hyperlink" Target="https://www.avh.asso.fr/" TargetMode="External"/><Relationship Id="rId30" Type="http://schemas.openxmlformats.org/officeDocument/2006/relationships/hyperlink" Target="https://www.edrlab.org/accessibility" TargetMode="External"/><Relationship Id="rId35" Type="http://schemas.openxmlformats.org/officeDocument/2006/relationships/hyperlink" Target="https://pro.bpi.fr/cohesion-sociale/alphabib-services/" TargetMode="External"/><Relationship Id="rId43" Type="http://schemas.openxmlformats.org/officeDocument/2006/relationships/hyperlink" Target="https://www.facebook.com/bibliosignes/" TargetMode="External"/><Relationship Id="rId48" Type="http://schemas.openxmlformats.org/officeDocument/2006/relationships/hyperlink" Target="https://centrenationaldulivre.fr/aides-financement/aide-au-developpement-de-la-lecture-aupres-des-publics-specifiques" TargetMode="Externa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advbs.fr/" TargetMode="External"/><Relationship Id="rId3" Type="http://schemas.openxmlformats.org/officeDocument/2006/relationships/settings" Target="settings.xml"/><Relationship Id="rId12" Type="http://schemas.openxmlformats.org/officeDocument/2006/relationships/hyperlink" Target="https://eur-lex.europa.eu/legal-content/FR/TXT/HTML/?uri=CELEX:32019L0882&amp;from=FR" TargetMode="External"/><Relationship Id="rId17" Type="http://schemas.openxmlformats.org/officeDocument/2006/relationships/hyperlink" Target="https://www.culture.gouv.fr/Sites-thematiques/Livre-et-Lecture/Economie-du-livre/L-exception-au-droit-d-auteur-en-faveur-des-personnes-handicapees/fListe-des-organismes-beneficiant-de-l-exception-handicap-au-droit-d-auteur" TargetMode="External"/><Relationship Id="rId25" Type="http://schemas.openxmlformats.org/officeDocument/2006/relationships/hyperlink" Target="https://www.accessiblebooksconsortium.org/fr/web/abc" TargetMode="External"/><Relationship Id="rId33" Type="http://schemas.openxmlformats.org/officeDocument/2006/relationships/hyperlink" Target="http://www.culture.gouv.fr/Thematiques/Livre-et-Lecture/Economie-du-livre/Accessibilite-des-livres-numeriques" TargetMode="External"/><Relationship Id="rId38" Type="http://schemas.openxmlformats.org/officeDocument/2006/relationships/hyperlink" Target="https://www.sne.fr/numerique-2/ressources-pour-la-production-de-livres-nativement-accessibles" TargetMode="External"/><Relationship Id="rId46" Type="http://schemas.openxmlformats.org/officeDocument/2006/relationships/hyperlink" Target="https://centrenationaldulivre.fr/aides-financement/aide-aux-services-numeriques" TargetMode="External"/><Relationship Id="rId20" Type="http://schemas.openxmlformats.org/officeDocument/2006/relationships/hyperlink" Target="https://www.w3.org/WAI/" TargetMode="External"/><Relationship Id="rId41" Type="http://schemas.openxmlformats.org/officeDocument/2006/relationships/hyperlink" Target="https://www.inclusivepublishinginpractice.or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ulture.gouv.fr/Sites-thematiques/Livre-et-Lecture/Economie-du-livre/Accessibilite-des-livres-numeriques" TargetMode="External"/><Relationship Id="rId23" Type="http://schemas.openxmlformats.org/officeDocument/2006/relationships/hyperlink" Target="https://accessibilite.numerique.gouv.fr/" TargetMode="External"/><Relationship Id="rId28" Type="http://schemas.openxmlformats.org/officeDocument/2006/relationships/hyperlink" Target="https://daisy.org/about-us/membership/full-members/daisy-france" TargetMode="External"/><Relationship Id="rId36" Type="http://schemas.openxmlformats.org/officeDocument/2006/relationships/hyperlink" Target="http://www.abf.asso.fr/4/188/824/ABF/commission-accessibilites" TargetMode="External"/><Relationship Id="rId49" Type="http://schemas.openxmlformats.org/officeDocument/2006/relationships/hyperlink" Target="http://eole.avh.asso.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ro.bpi.fr/cohesion-sociale/alphabib-servi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5377</Words>
  <Characters>29574</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34882</CharactersWithSpaces>
  <SharedDoc>false</SharedDoc>
  <HLinks>
    <vt:vector size="546" baseType="variant">
      <vt:variant>
        <vt:i4>6029389</vt:i4>
      </vt:variant>
      <vt:variant>
        <vt:i4>270</vt:i4>
      </vt:variant>
      <vt:variant>
        <vt:i4>0</vt:i4>
      </vt:variant>
      <vt:variant>
        <vt:i4>5</vt:i4>
      </vt:variant>
      <vt:variant>
        <vt:lpwstr>https://www.mobidys.com/bibliodyssee/</vt:lpwstr>
      </vt:variant>
      <vt:variant>
        <vt:lpwstr/>
      </vt:variant>
      <vt:variant>
        <vt:i4>393299</vt:i4>
      </vt:variant>
      <vt:variant>
        <vt:i4>267</vt:i4>
      </vt:variant>
      <vt:variant>
        <vt:i4>0</vt:i4>
      </vt:variant>
      <vt:variant>
        <vt:i4>5</vt:i4>
      </vt:variant>
      <vt:variant>
        <vt:lpwstr>http://advbs.fr/</vt:lpwstr>
      </vt:variant>
      <vt:variant>
        <vt:lpwstr/>
      </vt:variant>
      <vt:variant>
        <vt:i4>4784221</vt:i4>
      </vt:variant>
      <vt:variant>
        <vt:i4>264</vt:i4>
      </vt:variant>
      <vt:variant>
        <vt:i4>0</vt:i4>
      </vt:variant>
      <vt:variant>
        <vt:i4>5</vt:i4>
      </vt:variant>
      <vt:variant>
        <vt:lpwstr>https://apidv.org/lecture-adaptee</vt:lpwstr>
      </vt:variant>
      <vt:variant>
        <vt:lpwstr/>
      </vt:variant>
      <vt:variant>
        <vt:i4>65604</vt:i4>
      </vt:variant>
      <vt:variant>
        <vt:i4>261</vt:i4>
      </vt:variant>
      <vt:variant>
        <vt:i4>0</vt:i4>
      </vt:variant>
      <vt:variant>
        <vt:i4>5</vt:i4>
      </vt:variant>
      <vt:variant>
        <vt:lpwstr>http://eole.avh.asso.fr/</vt:lpwstr>
      </vt:variant>
      <vt:variant>
        <vt:lpwstr/>
      </vt:variant>
      <vt:variant>
        <vt:i4>917516</vt:i4>
      </vt:variant>
      <vt:variant>
        <vt:i4>258</vt:i4>
      </vt:variant>
      <vt:variant>
        <vt:i4>0</vt:i4>
      </vt:variant>
      <vt:variant>
        <vt:i4>5</vt:i4>
      </vt:variant>
      <vt:variant>
        <vt:lpwstr>https://centrenationaldulivre.fr/aides-financement/aide-au-developpement-de-la-lecture-aupres-des-publics-specifiques</vt:lpwstr>
      </vt:variant>
      <vt:variant>
        <vt:lpwstr/>
      </vt:variant>
      <vt:variant>
        <vt:i4>6619245</vt:i4>
      </vt:variant>
      <vt:variant>
        <vt:i4>255</vt:i4>
      </vt:variant>
      <vt:variant>
        <vt:i4>0</vt:i4>
      </vt:variant>
      <vt:variant>
        <vt:i4>5</vt:i4>
      </vt:variant>
      <vt:variant>
        <vt:lpwstr>https://www.culture.gouv.fr/es/Gestiones-en-linea/Par-type-de-demarche/Subvention/Dotation-generale-de-decentralisation-DGD</vt:lpwstr>
      </vt:variant>
      <vt:variant>
        <vt:lpwstr/>
      </vt:variant>
      <vt:variant>
        <vt:i4>3080230</vt:i4>
      </vt:variant>
      <vt:variant>
        <vt:i4>252</vt:i4>
      </vt:variant>
      <vt:variant>
        <vt:i4>0</vt:i4>
      </vt:variant>
      <vt:variant>
        <vt:i4>5</vt:i4>
      </vt:variant>
      <vt:variant>
        <vt:lpwstr>https://centrenationaldulivre.fr/aides-financement/aide-aux-services-numeriques</vt:lpwstr>
      </vt:variant>
      <vt:variant>
        <vt:lpwstr/>
      </vt:variant>
      <vt:variant>
        <vt:i4>262147</vt:i4>
      </vt:variant>
      <vt:variant>
        <vt:i4>249</vt:i4>
      </vt:variant>
      <vt:variant>
        <vt:i4>0</vt:i4>
      </vt:variant>
      <vt:variant>
        <vt:i4>5</vt:i4>
      </vt:variant>
      <vt:variant>
        <vt:lpwstr>https://centrenationaldulivre.fr/aides-financement/aide-a-la-creation-et-au-developpement-du-livre-audio</vt:lpwstr>
      </vt:variant>
      <vt:variant>
        <vt:lpwstr/>
      </vt:variant>
      <vt:variant>
        <vt:i4>8323132</vt:i4>
      </vt:variant>
      <vt:variant>
        <vt:i4>246</vt:i4>
      </vt:variant>
      <vt:variant>
        <vt:i4>0</vt:i4>
      </vt:variant>
      <vt:variant>
        <vt:i4>5</vt:i4>
      </vt:variant>
      <vt:variant>
        <vt:lpwstr>https://bibliopi.wordpress.com/</vt:lpwstr>
      </vt:variant>
      <vt:variant>
        <vt:lpwstr/>
      </vt:variant>
      <vt:variant>
        <vt:i4>7405624</vt:i4>
      </vt:variant>
      <vt:variant>
        <vt:i4>243</vt:i4>
      </vt:variant>
      <vt:variant>
        <vt:i4>0</vt:i4>
      </vt:variant>
      <vt:variant>
        <vt:i4>5</vt:i4>
      </vt:variant>
      <vt:variant>
        <vt:lpwstr>https://www.facebook.com/bibliosignes/</vt:lpwstr>
      </vt:variant>
      <vt:variant>
        <vt:lpwstr/>
      </vt:variant>
      <vt:variant>
        <vt:i4>7667817</vt:i4>
      </vt:variant>
      <vt:variant>
        <vt:i4>240</vt:i4>
      </vt:variant>
      <vt:variant>
        <vt:i4>0</vt:i4>
      </vt:variant>
      <vt:variant>
        <vt:i4>5</vt:i4>
      </vt:variant>
      <vt:variant>
        <vt:lpwstr>https://www.culture.gouv.fr/Thematiques/Livre-et-lecture/Actualites/Barometre-de-l-accessibilite-numerique-en-lecture-publique-2023-publication-des-resultats-de-la-4e-edition</vt:lpwstr>
      </vt:variant>
      <vt:variant>
        <vt:lpwstr/>
      </vt:variant>
      <vt:variant>
        <vt:i4>3014700</vt:i4>
      </vt:variant>
      <vt:variant>
        <vt:i4>237</vt:i4>
      </vt:variant>
      <vt:variant>
        <vt:i4>0</vt:i4>
      </vt:variant>
      <vt:variant>
        <vt:i4>5</vt:i4>
      </vt:variant>
      <vt:variant>
        <vt:lpwstr>https://www.inclusivepublishinginpractice.org/</vt:lpwstr>
      </vt:variant>
      <vt:variant>
        <vt:lpwstr/>
      </vt:variant>
      <vt:variant>
        <vt:i4>3932204</vt:i4>
      </vt:variant>
      <vt:variant>
        <vt:i4>234</vt:i4>
      </vt:variant>
      <vt:variant>
        <vt:i4>0</vt:i4>
      </vt:variant>
      <vt:variant>
        <vt:i4>5</vt:i4>
      </vt:variant>
      <vt:variant>
        <vt:lpwstr>https://www.lina25.fr/</vt:lpwstr>
      </vt:variant>
      <vt:variant>
        <vt:lpwstr/>
      </vt:variant>
      <vt:variant>
        <vt:i4>720919</vt:i4>
      </vt:variant>
      <vt:variant>
        <vt:i4>231</vt:i4>
      </vt:variant>
      <vt:variant>
        <vt:i4>0</vt:i4>
      </vt:variant>
      <vt:variant>
        <vt:i4>5</vt:i4>
      </vt:variant>
      <vt:variant>
        <vt:lpwstr>https://www.sne.fr/numerique-2/une-charte-technique-pour-les-epubs-nativement-accessibles</vt:lpwstr>
      </vt:variant>
      <vt:variant>
        <vt:lpwstr/>
      </vt:variant>
      <vt:variant>
        <vt:i4>4587592</vt:i4>
      </vt:variant>
      <vt:variant>
        <vt:i4>228</vt:i4>
      </vt:variant>
      <vt:variant>
        <vt:i4>0</vt:i4>
      </vt:variant>
      <vt:variant>
        <vt:i4>5</vt:i4>
      </vt:variant>
      <vt:variant>
        <vt:lpwstr>https://www.sne.fr/numerique-2/ressources-pour-la-production-de-livres-nativement-accessibles</vt:lpwstr>
      </vt:variant>
      <vt:variant>
        <vt:lpwstr/>
      </vt:variant>
      <vt:variant>
        <vt:i4>4587592</vt:i4>
      </vt:variant>
      <vt:variant>
        <vt:i4>225</vt:i4>
      </vt:variant>
      <vt:variant>
        <vt:i4>0</vt:i4>
      </vt:variant>
      <vt:variant>
        <vt:i4>5</vt:i4>
      </vt:variant>
      <vt:variant>
        <vt:lpwstr>https://www.sne.fr/numerique-2/ressources-pour-la-production-de-livres-nativement-accessibles</vt:lpwstr>
      </vt:variant>
      <vt:variant>
        <vt:lpwstr/>
      </vt:variant>
      <vt:variant>
        <vt:i4>8257578</vt:i4>
      </vt:variant>
      <vt:variant>
        <vt:i4>222</vt:i4>
      </vt:variant>
      <vt:variant>
        <vt:i4>0</vt:i4>
      </vt:variant>
      <vt:variant>
        <vt:i4>5</vt:i4>
      </vt:variant>
      <vt:variant>
        <vt:lpwstr>http://www.abf.asso.fr/4/188/824/ABF/commission-accessibilites</vt:lpwstr>
      </vt:variant>
      <vt:variant>
        <vt:lpwstr/>
      </vt:variant>
      <vt:variant>
        <vt:i4>3670067</vt:i4>
      </vt:variant>
      <vt:variant>
        <vt:i4>219</vt:i4>
      </vt:variant>
      <vt:variant>
        <vt:i4>0</vt:i4>
      </vt:variant>
      <vt:variant>
        <vt:i4>5</vt:i4>
      </vt:variant>
      <vt:variant>
        <vt:lpwstr>https://pro.bpi.fr/cohesion-sociale/alphabib-services/</vt:lpwstr>
      </vt:variant>
      <vt:variant>
        <vt:lpwstr/>
      </vt:variant>
      <vt:variant>
        <vt:i4>4325387</vt:i4>
      </vt:variant>
      <vt:variant>
        <vt:i4>216</vt:i4>
      </vt:variant>
      <vt:variant>
        <vt:i4>0</vt:i4>
      </vt:variant>
      <vt:variant>
        <vt:i4>5</vt:i4>
      </vt:variant>
      <vt:variant>
        <vt:lpwstr>https://solidarites.gouv.fr/organisation-de-la-direction-generale-de-la-cohesion-sociale-dgcs</vt:lpwstr>
      </vt:variant>
      <vt:variant>
        <vt:lpwstr/>
      </vt:variant>
      <vt:variant>
        <vt:i4>65621</vt:i4>
      </vt:variant>
      <vt:variant>
        <vt:i4>213</vt:i4>
      </vt:variant>
      <vt:variant>
        <vt:i4>0</vt:i4>
      </vt:variant>
      <vt:variant>
        <vt:i4>5</vt:i4>
      </vt:variant>
      <vt:variant>
        <vt:lpwstr>http://www.culture.gouv.fr/Thematiques/Livre-et-Lecture/Economie-du-livre/Accessibilite-des-livres-numeriques</vt:lpwstr>
      </vt:variant>
      <vt:variant>
        <vt:lpwstr/>
      </vt:variant>
      <vt:variant>
        <vt:i4>4325398</vt:i4>
      </vt:variant>
      <vt:variant>
        <vt:i4>210</vt:i4>
      </vt:variant>
      <vt:variant>
        <vt:i4>0</vt:i4>
      </vt:variant>
      <vt:variant>
        <vt:i4>5</vt:i4>
      </vt:variant>
      <vt:variant>
        <vt:lpwstr>https://accessibilite.numerique.gouv.fr/</vt:lpwstr>
      </vt:variant>
      <vt:variant>
        <vt:lpwstr/>
      </vt:variant>
      <vt:variant>
        <vt:i4>1638426</vt:i4>
      </vt:variant>
      <vt:variant>
        <vt:i4>207</vt:i4>
      </vt:variant>
      <vt:variant>
        <vt:i4>0</vt:i4>
      </vt:variant>
      <vt:variant>
        <vt:i4>5</vt:i4>
      </vt:variant>
      <vt:variant>
        <vt:lpwstr>https://aveuglesdefrance.org/</vt:lpwstr>
      </vt:variant>
      <vt:variant>
        <vt:lpwstr/>
      </vt:variant>
      <vt:variant>
        <vt:i4>4915274</vt:i4>
      </vt:variant>
      <vt:variant>
        <vt:i4>204</vt:i4>
      </vt:variant>
      <vt:variant>
        <vt:i4>0</vt:i4>
      </vt:variant>
      <vt:variant>
        <vt:i4>5</vt:i4>
      </vt:variant>
      <vt:variant>
        <vt:lpwstr>https://www.edrlab.org/accessibility</vt:lpwstr>
      </vt:variant>
      <vt:variant>
        <vt:lpwstr/>
      </vt:variant>
      <vt:variant>
        <vt:i4>2752618</vt:i4>
      </vt:variant>
      <vt:variant>
        <vt:i4>201</vt:i4>
      </vt:variant>
      <vt:variant>
        <vt:i4>0</vt:i4>
      </vt:variant>
      <vt:variant>
        <vt:i4>5</vt:i4>
      </vt:variant>
      <vt:variant>
        <vt:lpwstr>https://www.edrlab.org/</vt:lpwstr>
      </vt:variant>
      <vt:variant>
        <vt:lpwstr/>
      </vt:variant>
      <vt:variant>
        <vt:i4>7733295</vt:i4>
      </vt:variant>
      <vt:variant>
        <vt:i4>198</vt:i4>
      </vt:variant>
      <vt:variant>
        <vt:i4>0</vt:i4>
      </vt:variant>
      <vt:variant>
        <vt:i4>5</vt:i4>
      </vt:variant>
      <vt:variant>
        <vt:lpwstr>https://daisy.org/about-us/membership/full-members/daisy-france</vt:lpwstr>
      </vt:variant>
      <vt:variant>
        <vt:lpwstr/>
      </vt:variant>
      <vt:variant>
        <vt:i4>4521991</vt:i4>
      </vt:variant>
      <vt:variant>
        <vt:i4>195</vt:i4>
      </vt:variant>
      <vt:variant>
        <vt:i4>0</vt:i4>
      </vt:variant>
      <vt:variant>
        <vt:i4>5</vt:i4>
      </vt:variant>
      <vt:variant>
        <vt:lpwstr>https://www.avh.asso.fr/</vt:lpwstr>
      </vt:variant>
      <vt:variant>
        <vt:lpwstr/>
      </vt:variant>
      <vt:variant>
        <vt:i4>393299</vt:i4>
      </vt:variant>
      <vt:variant>
        <vt:i4>192</vt:i4>
      </vt:variant>
      <vt:variant>
        <vt:i4>0</vt:i4>
      </vt:variant>
      <vt:variant>
        <vt:i4>5</vt:i4>
      </vt:variant>
      <vt:variant>
        <vt:lpwstr>http://advbs.fr/</vt:lpwstr>
      </vt:variant>
      <vt:variant>
        <vt:lpwstr/>
      </vt:variant>
      <vt:variant>
        <vt:i4>4915273</vt:i4>
      </vt:variant>
      <vt:variant>
        <vt:i4>189</vt:i4>
      </vt:variant>
      <vt:variant>
        <vt:i4>0</vt:i4>
      </vt:variant>
      <vt:variant>
        <vt:i4>5</vt:i4>
      </vt:variant>
      <vt:variant>
        <vt:lpwstr>https://www.accessiblebooksconsortium.org/fr/web/abc</vt:lpwstr>
      </vt:variant>
      <vt:variant>
        <vt:lpwstr/>
      </vt:variant>
      <vt:variant>
        <vt:i4>2687014</vt:i4>
      </vt:variant>
      <vt:variant>
        <vt:i4>186</vt:i4>
      </vt:variant>
      <vt:variant>
        <vt:i4>0</vt:i4>
      </vt:variant>
      <vt:variant>
        <vt:i4>5</vt:i4>
      </vt:variant>
      <vt:variant>
        <vt:lpwstr>https://accessibilite.public.lu/fr/raam1/index.html</vt:lpwstr>
      </vt:variant>
      <vt:variant>
        <vt:lpwstr/>
      </vt:variant>
      <vt:variant>
        <vt:i4>4325398</vt:i4>
      </vt:variant>
      <vt:variant>
        <vt:i4>183</vt:i4>
      </vt:variant>
      <vt:variant>
        <vt:i4>0</vt:i4>
      </vt:variant>
      <vt:variant>
        <vt:i4>5</vt:i4>
      </vt:variant>
      <vt:variant>
        <vt:lpwstr>https://accessibilite.numerique.gouv.fr/</vt:lpwstr>
      </vt:variant>
      <vt:variant>
        <vt:lpwstr/>
      </vt:variant>
      <vt:variant>
        <vt:i4>1703950</vt:i4>
      </vt:variant>
      <vt:variant>
        <vt:i4>180</vt:i4>
      </vt:variant>
      <vt:variant>
        <vt:i4>0</vt:i4>
      </vt:variant>
      <vt:variant>
        <vt:i4>5</vt:i4>
      </vt:variant>
      <vt:variant>
        <vt:lpwstr>https://wave.webaim.org/</vt:lpwstr>
      </vt:variant>
      <vt:variant>
        <vt:lpwstr/>
      </vt:variant>
      <vt:variant>
        <vt:i4>6094851</vt:i4>
      </vt:variant>
      <vt:variant>
        <vt:i4>177</vt:i4>
      </vt:variant>
      <vt:variant>
        <vt:i4>0</vt:i4>
      </vt:variant>
      <vt:variant>
        <vt:i4>5</vt:i4>
      </vt:variant>
      <vt:variant>
        <vt:lpwstr>https://aveuglesdefrance.org/eyeview-lapplication-de-la-federation-des-aveugles-de-france</vt:lpwstr>
      </vt:variant>
      <vt:variant>
        <vt:lpwstr/>
      </vt:variant>
      <vt:variant>
        <vt:i4>7143461</vt:i4>
      </vt:variant>
      <vt:variant>
        <vt:i4>174</vt:i4>
      </vt:variant>
      <vt:variant>
        <vt:i4>0</vt:i4>
      </vt:variant>
      <vt:variant>
        <vt:i4>5</vt:i4>
      </vt:variant>
      <vt:variant>
        <vt:lpwstr>https://www.w3.org/WAI/</vt:lpwstr>
      </vt:variant>
      <vt:variant>
        <vt:lpwstr/>
      </vt:variant>
      <vt:variant>
        <vt:i4>1835082</vt:i4>
      </vt:variant>
      <vt:variant>
        <vt:i4>171</vt:i4>
      </vt:variant>
      <vt:variant>
        <vt:i4>0</vt:i4>
      </vt:variant>
      <vt:variant>
        <vt:i4>5</vt:i4>
      </vt:variant>
      <vt:variant>
        <vt:lpwstr>https://www.unapei.org/publication/linformation-pour-tous-regles-europeennes-pour-une-information-facile-a-lire-et-a-comprendre/</vt:lpwstr>
      </vt:variant>
      <vt:variant>
        <vt:lpwstr/>
      </vt:variant>
      <vt:variant>
        <vt:i4>4915207</vt:i4>
      </vt:variant>
      <vt:variant>
        <vt:i4>168</vt:i4>
      </vt:variant>
      <vt:variant>
        <vt:i4>0</vt:i4>
      </vt:variant>
      <vt:variant>
        <vt:i4>5</vt:i4>
      </vt:variant>
      <vt:variant>
        <vt:lpwstr>https://www.accessiblebooksconsortium.org/fr/globalbooks</vt:lpwstr>
      </vt:variant>
      <vt:variant>
        <vt:lpwstr/>
      </vt:variant>
      <vt:variant>
        <vt:i4>3866744</vt:i4>
      </vt:variant>
      <vt:variant>
        <vt:i4>165</vt:i4>
      </vt:variant>
      <vt:variant>
        <vt:i4>0</vt:i4>
      </vt:variant>
      <vt:variant>
        <vt:i4>5</vt:i4>
      </vt:variant>
      <vt:variant>
        <vt:lpwstr>https://www.culture.gouv.fr/Sites-thematiques/Livre-et-Lecture/Economie-du-livre/L-exception-au-droit-d-auteur-en-faveur-des-personnes-handicapees/fListe-des-organismes-beneficiant-de-l-exception-handicap-au-droit-d-auteur</vt:lpwstr>
      </vt:variant>
      <vt:variant>
        <vt:lpwstr/>
      </vt:variant>
      <vt:variant>
        <vt:i4>6619188</vt:i4>
      </vt:variant>
      <vt:variant>
        <vt:i4>162</vt:i4>
      </vt:variant>
      <vt:variant>
        <vt:i4>0</vt:i4>
      </vt:variant>
      <vt:variant>
        <vt:i4>5</vt:i4>
      </vt:variant>
      <vt:variant>
        <vt:lpwstr>https://handicap.gouv.fr/comite-interministeriel-du-handicap-du-6-octobre-2022?source=1cfe601b-4736-44b9-92c5-9a7e24ccaf6c</vt:lpwstr>
      </vt:variant>
      <vt:variant>
        <vt:lpwstr/>
      </vt:variant>
      <vt:variant>
        <vt:i4>2031646</vt:i4>
      </vt:variant>
      <vt:variant>
        <vt:i4>159</vt:i4>
      </vt:variant>
      <vt:variant>
        <vt:i4>0</vt:i4>
      </vt:variant>
      <vt:variant>
        <vt:i4>5</vt:i4>
      </vt:variant>
      <vt:variant>
        <vt:lpwstr>https://www.culture.gouv.fr/Sites-thematiques/Livre-et-Lecture/Economie-du-livre/Accessibilite-des-livres-numeriques</vt:lpwstr>
      </vt:variant>
      <vt:variant>
        <vt:lpwstr/>
      </vt:variant>
      <vt:variant>
        <vt:i4>2162808</vt:i4>
      </vt:variant>
      <vt:variant>
        <vt:i4>156</vt:i4>
      </vt:variant>
      <vt:variant>
        <vt:i4>0</vt:i4>
      </vt:variant>
      <vt:variant>
        <vt:i4>5</vt:i4>
      </vt:variant>
      <vt:variant>
        <vt:lpwstr>https://www.bnf.fr/fr/centre-d-aide/platon-exception-handicap-au-droit-dauteur</vt:lpwstr>
      </vt:variant>
      <vt:variant>
        <vt:lpwstr/>
      </vt:variant>
      <vt:variant>
        <vt:i4>3670069</vt:i4>
      </vt:variant>
      <vt:variant>
        <vt:i4>153</vt:i4>
      </vt:variant>
      <vt:variant>
        <vt:i4>0</vt:i4>
      </vt:variant>
      <vt:variant>
        <vt:i4>5</vt:i4>
      </vt:variant>
      <vt:variant>
        <vt:lpwstr>https://wipolex.wipo.int/fr/treaties/textdetails/13169</vt:lpwstr>
      </vt:variant>
      <vt:variant>
        <vt:lpwstr/>
      </vt:variant>
      <vt:variant>
        <vt:i4>1966105</vt:i4>
      </vt:variant>
      <vt:variant>
        <vt:i4>150</vt:i4>
      </vt:variant>
      <vt:variant>
        <vt:i4>0</vt:i4>
      </vt:variant>
      <vt:variant>
        <vt:i4>5</vt:i4>
      </vt:variant>
      <vt:variant>
        <vt:lpwstr>https://eur-lex.europa.eu/legal-content/FR/TXT/HTML/?uri=CELEX:32019L0882&amp;from=FR</vt:lpwstr>
      </vt:variant>
      <vt:variant>
        <vt:lpwstr/>
      </vt:variant>
      <vt:variant>
        <vt:i4>1638471</vt:i4>
      </vt:variant>
      <vt:variant>
        <vt:i4>147</vt:i4>
      </vt:variant>
      <vt:variant>
        <vt:i4>0</vt:i4>
      </vt:variant>
      <vt:variant>
        <vt:i4>5</vt:i4>
      </vt:variant>
      <vt:variant>
        <vt:lpwstr>https://www.numerique.gouv.fr/publications/rgaa-accessibilite</vt:lpwstr>
      </vt:variant>
      <vt:variant>
        <vt:lpwstr/>
      </vt:variant>
      <vt:variant>
        <vt:i4>4980827</vt:i4>
      </vt:variant>
      <vt:variant>
        <vt:i4>144</vt:i4>
      </vt:variant>
      <vt:variant>
        <vt:i4>0</vt:i4>
      </vt:variant>
      <vt:variant>
        <vt:i4>5</vt:i4>
      </vt:variant>
      <vt:variant>
        <vt:lpwstr>https://www.legifrance.gouv.fr/affichTexte.do?cidTexte=JORFTEXT000038811937&amp;categorieLien=id</vt:lpwstr>
      </vt:variant>
      <vt:variant>
        <vt:lpwstr/>
      </vt:variant>
      <vt:variant>
        <vt:i4>3407971</vt:i4>
      </vt:variant>
      <vt:variant>
        <vt:i4>141</vt:i4>
      </vt:variant>
      <vt:variant>
        <vt:i4>0</vt:i4>
      </vt:variant>
      <vt:variant>
        <vt:i4>5</vt:i4>
      </vt:variant>
      <vt:variant>
        <vt:lpwstr>https://www.legifrance.gouv.fr/affichTexte.do?cidTexte=JORFTEXT000000809647</vt:lpwstr>
      </vt:variant>
      <vt:variant>
        <vt:lpwstr/>
      </vt:variant>
      <vt:variant>
        <vt:i4>2359420</vt:i4>
      </vt:variant>
      <vt:variant>
        <vt:i4>137</vt:i4>
      </vt:variant>
      <vt:variant>
        <vt:i4>0</vt:i4>
      </vt:variant>
      <vt:variant>
        <vt:i4>5</vt:i4>
      </vt:variant>
      <vt:variant>
        <vt:lpwstr/>
      </vt:variant>
      <vt:variant>
        <vt:lpwstr>__RefHeading___Toc515_1230496773</vt:lpwstr>
      </vt:variant>
      <vt:variant>
        <vt:i4>7798863</vt:i4>
      </vt:variant>
      <vt:variant>
        <vt:i4>134</vt:i4>
      </vt:variant>
      <vt:variant>
        <vt:i4>0</vt:i4>
      </vt:variant>
      <vt:variant>
        <vt:i4>5</vt:i4>
      </vt:variant>
      <vt:variant>
        <vt:lpwstr/>
      </vt:variant>
      <vt:variant>
        <vt:lpwstr>__RefHeading___Toc30515172</vt:lpwstr>
      </vt:variant>
      <vt:variant>
        <vt:i4>7602255</vt:i4>
      </vt:variant>
      <vt:variant>
        <vt:i4>131</vt:i4>
      </vt:variant>
      <vt:variant>
        <vt:i4>0</vt:i4>
      </vt:variant>
      <vt:variant>
        <vt:i4>5</vt:i4>
      </vt:variant>
      <vt:variant>
        <vt:lpwstr/>
      </vt:variant>
      <vt:variant>
        <vt:lpwstr>__RefHeading___Toc30515171</vt:lpwstr>
      </vt:variant>
      <vt:variant>
        <vt:i4>7667791</vt:i4>
      </vt:variant>
      <vt:variant>
        <vt:i4>128</vt:i4>
      </vt:variant>
      <vt:variant>
        <vt:i4>0</vt:i4>
      </vt:variant>
      <vt:variant>
        <vt:i4>5</vt:i4>
      </vt:variant>
      <vt:variant>
        <vt:lpwstr/>
      </vt:variant>
      <vt:variant>
        <vt:lpwstr>__RefHeading___Toc30515170</vt:lpwstr>
      </vt:variant>
      <vt:variant>
        <vt:i4>8126542</vt:i4>
      </vt:variant>
      <vt:variant>
        <vt:i4>125</vt:i4>
      </vt:variant>
      <vt:variant>
        <vt:i4>0</vt:i4>
      </vt:variant>
      <vt:variant>
        <vt:i4>5</vt:i4>
      </vt:variant>
      <vt:variant>
        <vt:lpwstr/>
      </vt:variant>
      <vt:variant>
        <vt:lpwstr>__RefHeading___Toc30515169</vt:lpwstr>
      </vt:variant>
      <vt:variant>
        <vt:i4>8192078</vt:i4>
      </vt:variant>
      <vt:variant>
        <vt:i4>122</vt:i4>
      </vt:variant>
      <vt:variant>
        <vt:i4>0</vt:i4>
      </vt:variant>
      <vt:variant>
        <vt:i4>5</vt:i4>
      </vt:variant>
      <vt:variant>
        <vt:lpwstr/>
      </vt:variant>
      <vt:variant>
        <vt:lpwstr>__RefHeading___Toc30515168</vt:lpwstr>
      </vt:variant>
      <vt:variant>
        <vt:i4>7798826</vt:i4>
      </vt:variant>
      <vt:variant>
        <vt:i4>119</vt:i4>
      </vt:variant>
      <vt:variant>
        <vt:i4>0</vt:i4>
      </vt:variant>
      <vt:variant>
        <vt:i4>5</vt:i4>
      </vt:variant>
      <vt:variant>
        <vt:lpwstr/>
      </vt:variant>
      <vt:variant>
        <vt:lpwstr>__RefHeading___Toc70_422728640</vt:lpwstr>
      </vt:variant>
      <vt:variant>
        <vt:i4>2359418</vt:i4>
      </vt:variant>
      <vt:variant>
        <vt:i4>116</vt:i4>
      </vt:variant>
      <vt:variant>
        <vt:i4>0</vt:i4>
      </vt:variant>
      <vt:variant>
        <vt:i4>5</vt:i4>
      </vt:variant>
      <vt:variant>
        <vt:lpwstr/>
      </vt:variant>
      <vt:variant>
        <vt:lpwstr>__RefHeading___Toc513_12304967732</vt:lpwstr>
      </vt:variant>
      <vt:variant>
        <vt:i4>2359416</vt:i4>
      </vt:variant>
      <vt:variant>
        <vt:i4>113</vt:i4>
      </vt:variant>
      <vt:variant>
        <vt:i4>0</vt:i4>
      </vt:variant>
      <vt:variant>
        <vt:i4>5</vt:i4>
      </vt:variant>
      <vt:variant>
        <vt:lpwstr/>
      </vt:variant>
      <vt:variant>
        <vt:lpwstr>__RefHeading___Toc511_12304967732</vt:lpwstr>
      </vt:variant>
      <vt:variant>
        <vt:i4>7340110</vt:i4>
      </vt:variant>
      <vt:variant>
        <vt:i4>110</vt:i4>
      </vt:variant>
      <vt:variant>
        <vt:i4>0</vt:i4>
      </vt:variant>
      <vt:variant>
        <vt:i4>5</vt:i4>
      </vt:variant>
      <vt:variant>
        <vt:lpwstr/>
      </vt:variant>
      <vt:variant>
        <vt:lpwstr>__RefHeading___Toc305151652</vt:lpwstr>
      </vt:variant>
      <vt:variant>
        <vt:i4>7405646</vt:i4>
      </vt:variant>
      <vt:variant>
        <vt:i4>107</vt:i4>
      </vt:variant>
      <vt:variant>
        <vt:i4>0</vt:i4>
      </vt:variant>
      <vt:variant>
        <vt:i4>5</vt:i4>
      </vt:variant>
      <vt:variant>
        <vt:lpwstr/>
      </vt:variant>
      <vt:variant>
        <vt:lpwstr>__RefHeading___Toc305151642</vt:lpwstr>
      </vt:variant>
      <vt:variant>
        <vt:i4>2228345</vt:i4>
      </vt:variant>
      <vt:variant>
        <vt:i4>104</vt:i4>
      </vt:variant>
      <vt:variant>
        <vt:i4>0</vt:i4>
      </vt:variant>
      <vt:variant>
        <vt:i4>5</vt:i4>
      </vt:variant>
      <vt:variant>
        <vt:lpwstr/>
      </vt:variant>
      <vt:variant>
        <vt:lpwstr>__RefHeading___Toc772_1230496773</vt:lpwstr>
      </vt:variant>
      <vt:variant>
        <vt:i4>2228347</vt:i4>
      </vt:variant>
      <vt:variant>
        <vt:i4>101</vt:i4>
      </vt:variant>
      <vt:variant>
        <vt:i4>0</vt:i4>
      </vt:variant>
      <vt:variant>
        <vt:i4>5</vt:i4>
      </vt:variant>
      <vt:variant>
        <vt:lpwstr/>
      </vt:variant>
      <vt:variant>
        <vt:lpwstr>__RefHeading___Toc770_1230496773</vt:lpwstr>
      </vt:variant>
      <vt:variant>
        <vt:i4>7405611</vt:i4>
      </vt:variant>
      <vt:variant>
        <vt:i4>98</vt:i4>
      </vt:variant>
      <vt:variant>
        <vt:i4>0</vt:i4>
      </vt:variant>
      <vt:variant>
        <vt:i4>5</vt:i4>
      </vt:variant>
      <vt:variant>
        <vt:lpwstr/>
      </vt:variant>
      <vt:variant>
        <vt:lpwstr>__RefHeading___Toc66_422728640</vt:lpwstr>
      </vt:variant>
      <vt:variant>
        <vt:i4>7602254</vt:i4>
      </vt:variant>
      <vt:variant>
        <vt:i4>95</vt:i4>
      </vt:variant>
      <vt:variant>
        <vt:i4>0</vt:i4>
      </vt:variant>
      <vt:variant>
        <vt:i4>5</vt:i4>
      </vt:variant>
      <vt:variant>
        <vt:lpwstr/>
      </vt:variant>
      <vt:variant>
        <vt:lpwstr>__RefHeading___Toc30515161</vt:lpwstr>
      </vt:variant>
      <vt:variant>
        <vt:i4>7667790</vt:i4>
      </vt:variant>
      <vt:variant>
        <vt:i4>92</vt:i4>
      </vt:variant>
      <vt:variant>
        <vt:i4>0</vt:i4>
      </vt:variant>
      <vt:variant>
        <vt:i4>5</vt:i4>
      </vt:variant>
      <vt:variant>
        <vt:lpwstr/>
      </vt:variant>
      <vt:variant>
        <vt:lpwstr>__RefHeading___Toc30515160</vt:lpwstr>
      </vt:variant>
      <vt:variant>
        <vt:i4>7536683</vt:i4>
      </vt:variant>
      <vt:variant>
        <vt:i4>89</vt:i4>
      </vt:variant>
      <vt:variant>
        <vt:i4>0</vt:i4>
      </vt:variant>
      <vt:variant>
        <vt:i4>5</vt:i4>
      </vt:variant>
      <vt:variant>
        <vt:lpwstr/>
      </vt:variant>
      <vt:variant>
        <vt:lpwstr>__RefHeading___Toc64_422728640</vt:lpwstr>
      </vt:variant>
      <vt:variant>
        <vt:i4>8192077</vt:i4>
      </vt:variant>
      <vt:variant>
        <vt:i4>86</vt:i4>
      </vt:variant>
      <vt:variant>
        <vt:i4>0</vt:i4>
      </vt:variant>
      <vt:variant>
        <vt:i4>5</vt:i4>
      </vt:variant>
      <vt:variant>
        <vt:lpwstr/>
      </vt:variant>
      <vt:variant>
        <vt:lpwstr>__RefHeading___Toc30515158</vt:lpwstr>
      </vt:variant>
      <vt:variant>
        <vt:i4>7471181</vt:i4>
      </vt:variant>
      <vt:variant>
        <vt:i4>83</vt:i4>
      </vt:variant>
      <vt:variant>
        <vt:i4>0</vt:i4>
      </vt:variant>
      <vt:variant>
        <vt:i4>5</vt:i4>
      </vt:variant>
      <vt:variant>
        <vt:lpwstr/>
      </vt:variant>
      <vt:variant>
        <vt:lpwstr>__RefHeading___Toc30515157</vt:lpwstr>
      </vt:variant>
      <vt:variant>
        <vt:i4>7667755</vt:i4>
      </vt:variant>
      <vt:variant>
        <vt:i4>80</vt:i4>
      </vt:variant>
      <vt:variant>
        <vt:i4>0</vt:i4>
      </vt:variant>
      <vt:variant>
        <vt:i4>5</vt:i4>
      </vt:variant>
      <vt:variant>
        <vt:lpwstr/>
      </vt:variant>
      <vt:variant>
        <vt:lpwstr>__RefHeading___Toc62_422728640</vt:lpwstr>
      </vt:variant>
      <vt:variant>
        <vt:i4>7798827</vt:i4>
      </vt:variant>
      <vt:variant>
        <vt:i4>77</vt:i4>
      </vt:variant>
      <vt:variant>
        <vt:i4>0</vt:i4>
      </vt:variant>
      <vt:variant>
        <vt:i4>5</vt:i4>
      </vt:variant>
      <vt:variant>
        <vt:lpwstr/>
      </vt:variant>
      <vt:variant>
        <vt:lpwstr>__RefHeading___Toc60_422728640</vt:lpwstr>
      </vt:variant>
      <vt:variant>
        <vt:i4>8323112</vt:i4>
      </vt:variant>
      <vt:variant>
        <vt:i4>74</vt:i4>
      </vt:variant>
      <vt:variant>
        <vt:i4>0</vt:i4>
      </vt:variant>
      <vt:variant>
        <vt:i4>5</vt:i4>
      </vt:variant>
      <vt:variant>
        <vt:lpwstr/>
      </vt:variant>
      <vt:variant>
        <vt:lpwstr>__RefHeading___Toc58_422728640</vt:lpwstr>
      </vt:variant>
      <vt:variant>
        <vt:i4>7536680</vt:i4>
      </vt:variant>
      <vt:variant>
        <vt:i4>71</vt:i4>
      </vt:variant>
      <vt:variant>
        <vt:i4>0</vt:i4>
      </vt:variant>
      <vt:variant>
        <vt:i4>5</vt:i4>
      </vt:variant>
      <vt:variant>
        <vt:lpwstr/>
      </vt:variant>
      <vt:variant>
        <vt:lpwstr>__RefHeading___Toc54_422728640</vt:lpwstr>
      </vt:variant>
      <vt:variant>
        <vt:i4>2424944</vt:i4>
      </vt:variant>
      <vt:variant>
        <vt:i4>68</vt:i4>
      </vt:variant>
      <vt:variant>
        <vt:i4>0</vt:i4>
      </vt:variant>
      <vt:variant>
        <vt:i4>5</vt:i4>
      </vt:variant>
      <vt:variant>
        <vt:lpwstr/>
      </vt:variant>
      <vt:variant>
        <vt:lpwstr>__RefHeading___Toc509_1230496773</vt:lpwstr>
      </vt:variant>
      <vt:variant>
        <vt:i4>7536717</vt:i4>
      </vt:variant>
      <vt:variant>
        <vt:i4>65</vt:i4>
      </vt:variant>
      <vt:variant>
        <vt:i4>0</vt:i4>
      </vt:variant>
      <vt:variant>
        <vt:i4>5</vt:i4>
      </vt:variant>
      <vt:variant>
        <vt:lpwstr/>
      </vt:variant>
      <vt:variant>
        <vt:lpwstr>__RefHeading___Toc30515156</vt:lpwstr>
      </vt:variant>
      <vt:variant>
        <vt:i4>7340109</vt:i4>
      </vt:variant>
      <vt:variant>
        <vt:i4>62</vt:i4>
      </vt:variant>
      <vt:variant>
        <vt:i4>0</vt:i4>
      </vt:variant>
      <vt:variant>
        <vt:i4>5</vt:i4>
      </vt:variant>
      <vt:variant>
        <vt:lpwstr/>
      </vt:variant>
      <vt:variant>
        <vt:lpwstr>__RefHeading___Toc30515155</vt:lpwstr>
      </vt:variant>
      <vt:variant>
        <vt:i4>7667752</vt:i4>
      </vt:variant>
      <vt:variant>
        <vt:i4>59</vt:i4>
      </vt:variant>
      <vt:variant>
        <vt:i4>0</vt:i4>
      </vt:variant>
      <vt:variant>
        <vt:i4>5</vt:i4>
      </vt:variant>
      <vt:variant>
        <vt:lpwstr/>
      </vt:variant>
      <vt:variant>
        <vt:lpwstr>__RefHeading___Toc52_4227286401</vt:lpwstr>
      </vt:variant>
      <vt:variant>
        <vt:i4>7733325</vt:i4>
      </vt:variant>
      <vt:variant>
        <vt:i4>56</vt:i4>
      </vt:variant>
      <vt:variant>
        <vt:i4>0</vt:i4>
      </vt:variant>
      <vt:variant>
        <vt:i4>5</vt:i4>
      </vt:variant>
      <vt:variant>
        <vt:lpwstr/>
      </vt:variant>
      <vt:variant>
        <vt:lpwstr>__RefHeading___Toc305151531</vt:lpwstr>
      </vt:variant>
      <vt:variant>
        <vt:i4>2424958</vt:i4>
      </vt:variant>
      <vt:variant>
        <vt:i4>53</vt:i4>
      </vt:variant>
      <vt:variant>
        <vt:i4>0</vt:i4>
      </vt:variant>
      <vt:variant>
        <vt:i4>5</vt:i4>
      </vt:variant>
      <vt:variant>
        <vt:lpwstr/>
      </vt:variant>
      <vt:variant>
        <vt:lpwstr>__RefHeading___Toc507_1230496773</vt:lpwstr>
      </vt:variant>
      <vt:variant>
        <vt:i4>2556024</vt:i4>
      </vt:variant>
      <vt:variant>
        <vt:i4>50</vt:i4>
      </vt:variant>
      <vt:variant>
        <vt:i4>0</vt:i4>
      </vt:variant>
      <vt:variant>
        <vt:i4>5</vt:i4>
      </vt:variant>
      <vt:variant>
        <vt:lpwstr/>
      </vt:variant>
      <vt:variant>
        <vt:lpwstr>__RefHeading___Toc521_1230496773</vt:lpwstr>
      </vt:variant>
      <vt:variant>
        <vt:i4>2359408</vt:i4>
      </vt:variant>
      <vt:variant>
        <vt:i4>47</vt:i4>
      </vt:variant>
      <vt:variant>
        <vt:i4>0</vt:i4>
      </vt:variant>
      <vt:variant>
        <vt:i4>5</vt:i4>
      </vt:variant>
      <vt:variant>
        <vt:lpwstr/>
      </vt:variant>
      <vt:variant>
        <vt:lpwstr>__RefHeading___Toc519_1230496773</vt:lpwstr>
      </vt:variant>
      <vt:variant>
        <vt:i4>2359422</vt:i4>
      </vt:variant>
      <vt:variant>
        <vt:i4>44</vt:i4>
      </vt:variant>
      <vt:variant>
        <vt:i4>0</vt:i4>
      </vt:variant>
      <vt:variant>
        <vt:i4>5</vt:i4>
      </vt:variant>
      <vt:variant>
        <vt:lpwstr/>
      </vt:variant>
      <vt:variant>
        <vt:lpwstr>__RefHeading___Toc517_1230496773</vt:lpwstr>
      </vt:variant>
      <vt:variant>
        <vt:i4>8323113</vt:i4>
      </vt:variant>
      <vt:variant>
        <vt:i4>41</vt:i4>
      </vt:variant>
      <vt:variant>
        <vt:i4>0</vt:i4>
      </vt:variant>
      <vt:variant>
        <vt:i4>5</vt:i4>
      </vt:variant>
      <vt:variant>
        <vt:lpwstr/>
      </vt:variant>
      <vt:variant>
        <vt:lpwstr>__RefHeading___Toc48_422728640</vt:lpwstr>
      </vt:variant>
      <vt:variant>
        <vt:i4>7667789</vt:i4>
      </vt:variant>
      <vt:variant>
        <vt:i4>38</vt:i4>
      </vt:variant>
      <vt:variant>
        <vt:i4>0</vt:i4>
      </vt:variant>
      <vt:variant>
        <vt:i4>5</vt:i4>
      </vt:variant>
      <vt:variant>
        <vt:lpwstr/>
      </vt:variant>
      <vt:variant>
        <vt:lpwstr>__RefHeading___Toc30515150</vt:lpwstr>
      </vt:variant>
      <vt:variant>
        <vt:i4>7405609</vt:i4>
      </vt:variant>
      <vt:variant>
        <vt:i4>35</vt:i4>
      </vt:variant>
      <vt:variant>
        <vt:i4>0</vt:i4>
      </vt:variant>
      <vt:variant>
        <vt:i4>5</vt:i4>
      </vt:variant>
      <vt:variant>
        <vt:lpwstr/>
      </vt:variant>
      <vt:variant>
        <vt:lpwstr>__RefHeading___Toc46_422728640</vt:lpwstr>
      </vt:variant>
      <vt:variant>
        <vt:i4>2424956</vt:i4>
      </vt:variant>
      <vt:variant>
        <vt:i4>32</vt:i4>
      </vt:variant>
      <vt:variant>
        <vt:i4>0</vt:i4>
      </vt:variant>
      <vt:variant>
        <vt:i4>5</vt:i4>
      </vt:variant>
      <vt:variant>
        <vt:lpwstr/>
      </vt:variant>
      <vt:variant>
        <vt:lpwstr>__RefHeading___Toc505_1230496773</vt:lpwstr>
      </vt:variant>
      <vt:variant>
        <vt:i4>2424954</vt:i4>
      </vt:variant>
      <vt:variant>
        <vt:i4>29</vt:i4>
      </vt:variant>
      <vt:variant>
        <vt:i4>0</vt:i4>
      </vt:variant>
      <vt:variant>
        <vt:i4>5</vt:i4>
      </vt:variant>
      <vt:variant>
        <vt:lpwstr/>
      </vt:variant>
      <vt:variant>
        <vt:lpwstr>__RefHeading___Toc503_1230496773</vt:lpwstr>
      </vt:variant>
      <vt:variant>
        <vt:i4>2424952</vt:i4>
      </vt:variant>
      <vt:variant>
        <vt:i4>26</vt:i4>
      </vt:variant>
      <vt:variant>
        <vt:i4>0</vt:i4>
      </vt:variant>
      <vt:variant>
        <vt:i4>5</vt:i4>
      </vt:variant>
      <vt:variant>
        <vt:lpwstr/>
      </vt:variant>
      <vt:variant>
        <vt:lpwstr>__RefHeading___Toc501_1230496773</vt:lpwstr>
      </vt:variant>
      <vt:variant>
        <vt:i4>7536681</vt:i4>
      </vt:variant>
      <vt:variant>
        <vt:i4>23</vt:i4>
      </vt:variant>
      <vt:variant>
        <vt:i4>0</vt:i4>
      </vt:variant>
      <vt:variant>
        <vt:i4>5</vt:i4>
      </vt:variant>
      <vt:variant>
        <vt:lpwstr/>
      </vt:variant>
      <vt:variant>
        <vt:lpwstr>__RefHeading___Toc44_422728640</vt:lpwstr>
      </vt:variant>
      <vt:variant>
        <vt:i4>7667753</vt:i4>
      </vt:variant>
      <vt:variant>
        <vt:i4>20</vt:i4>
      </vt:variant>
      <vt:variant>
        <vt:i4>0</vt:i4>
      </vt:variant>
      <vt:variant>
        <vt:i4>5</vt:i4>
      </vt:variant>
      <vt:variant>
        <vt:lpwstr/>
      </vt:variant>
      <vt:variant>
        <vt:lpwstr>__RefHeading___Toc42_422728640</vt:lpwstr>
      </vt:variant>
      <vt:variant>
        <vt:i4>7798825</vt:i4>
      </vt:variant>
      <vt:variant>
        <vt:i4>17</vt:i4>
      </vt:variant>
      <vt:variant>
        <vt:i4>0</vt:i4>
      </vt:variant>
      <vt:variant>
        <vt:i4>5</vt:i4>
      </vt:variant>
      <vt:variant>
        <vt:lpwstr/>
      </vt:variant>
      <vt:variant>
        <vt:lpwstr>__RefHeading___Toc40_422728640</vt:lpwstr>
      </vt:variant>
      <vt:variant>
        <vt:i4>8323118</vt:i4>
      </vt:variant>
      <vt:variant>
        <vt:i4>14</vt:i4>
      </vt:variant>
      <vt:variant>
        <vt:i4>0</vt:i4>
      </vt:variant>
      <vt:variant>
        <vt:i4>5</vt:i4>
      </vt:variant>
      <vt:variant>
        <vt:lpwstr/>
      </vt:variant>
      <vt:variant>
        <vt:lpwstr>__RefHeading___Toc38_422728640</vt:lpwstr>
      </vt:variant>
      <vt:variant>
        <vt:i4>7405614</vt:i4>
      </vt:variant>
      <vt:variant>
        <vt:i4>11</vt:i4>
      </vt:variant>
      <vt:variant>
        <vt:i4>0</vt:i4>
      </vt:variant>
      <vt:variant>
        <vt:i4>5</vt:i4>
      </vt:variant>
      <vt:variant>
        <vt:lpwstr/>
      </vt:variant>
      <vt:variant>
        <vt:lpwstr>__RefHeading___Toc36_422728640</vt:lpwstr>
      </vt:variant>
      <vt:variant>
        <vt:i4>7536686</vt:i4>
      </vt:variant>
      <vt:variant>
        <vt:i4>8</vt:i4>
      </vt:variant>
      <vt:variant>
        <vt:i4>0</vt:i4>
      </vt:variant>
      <vt:variant>
        <vt:i4>5</vt:i4>
      </vt:variant>
      <vt:variant>
        <vt:lpwstr/>
      </vt:variant>
      <vt:variant>
        <vt:lpwstr>__RefHeading___Toc34_422728640</vt:lpwstr>
      </vt:variant>
      <vt:variant>
        <vt:i4>7536716</vt:i4>
      </vt:variant>
      <vt:variant>
        <vt:i4>5</vt:i4>
      </vt:variant>
      <vt:variant>
        <vt:i4>0</vt:i4>
      </vt:variant>
      <vt:variant>
        <vt:i4>5</vt:i4>
      </vt:variant>
      <vt:variant>
        <vt:lpwstr/>
      </vt:variant>
      <vt:variant>
        <vt:lpwstr>__RefHeading___Toc30515146</vt:lpwstr>
      </vt:variant>
      <vt:variant>
        <vt:i4>7340108</vt:i4>
      </vt:variant>
      <vt:variant>
        <vt:i4>2</vt:i4>
      </vt:variant>
      <vt:variant>
        <vt:i4>0</vt:i4>
      </vt:variant>
      <vt:variant>
        <vt:i4>5</vt:i4>
      </vt:variant>
      <vt:variant>
        <vt:lpwstr/>
      </vt:variant>
      <vt:variant>
        <vt:lpwstr>__RefHeading___Toc30515145</vt:lpwstr>
      </vt:variant>
      <vt:variant>
        <vt:i4>3670067</vt:i4>
      </vt:variant>
      <vt:variant>
        <vt:i4>0</vt:i4>
      </vt:variant>
      <vt:variant>
        <vt:i4>0</vt:i4>
      </vt:variant>
      <vt:variant>
        <vt:i4>5</vt:i4>
      </vt:variant>
      <vt:variant>
        <vt:lpwstr>https://pro.bpi.fr/cohesion-sociale/alphabib-services/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Laurent</cp:lastModifiedBy>
  <cp:revision>2</cp:revision>
  <cp:lastPrinted>1995-11-21T16:41:00Z</cp:lastPrinted>
  <dcterms:created xsi:type="dcterms:W3CDTF">2024-07-12T09:59:00Z</dcterms:created>
  <dcterms:modified xsi:type="dcterms:W3CDTF">2024-07-12T09:59:00Z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MSIP_Label_a55150b5-9709-4135-863a-f4680a6d2cae_ActionId">
    <vt:lpwstr>1a5b7cc3-bbc8-44c6-8558-e2adc7607d22</vt:lpwstr>
  </property>
  <property fmtid="{D5CDD505-2E9C-101B-9397-08002B2CF9AE}" pid="7" name="MSIP_Label_a55150b5-9709-4135-863a-f4680a6d2cae_ContentBits">
    <vt:lpwstr>0</vt:lpwstr>
  </property>
  <property fmtid="{D5CDD505-2E9C-101B-9397-08002B2CF9AE}" pid="8" name="MSIP_Label_a55150b5-9709-4135-863a-f4680a6d2cae_Enabled">
    <vt:lpwstr>true</vt:lpwstr>
  </property>
  <property fmtid="{D5CDD505-2E9C-101B-9397-08002B2CF9AE}" pid="9" name="MSIP_Label_a55150b5-9709-4135-863a-f4680a6d2cae_Method">
    <vt:lpwstr>Privileged</vt:lpwstr>
  </property>
  <property fmtid="{D5CDD505-2E9C-101B-9397-08002B2CF9AE}" pid="10" name="MSIP_Label_a55150b5-9709-4135-863a-f4680a6d2cae_Name">
    <vt:lpwstr>Public</vt:lpwstr>
  </property>
  <property fmtid="{D5CDD505-2E9C-101B-9397-08002B2CF9AE}" pid="11" name="MSIP_Label_a55150b5-9709-4135-863a-f4680a6d2cae_SetDate">
    <vt:lpwstr>2024-03-11T10:32:23Z</vt:lpwstr>
  </property>
  <property fmtid="{D5CDD505-2E9C-101B-9397-08002B2CF9AE}" pid="12" name="MSIP_Label_a55150b5-9709-4135-863a-f4680a6d2cae_SiteId">
    <vt:lpwstr>5d0b42b2-7ba0-42b9-bd88-2dd1558bd190</vt:lpwstr>
  </property>
  <property fmtid="{D5CDD505-2E9C-101B-9397-08002B2CF9AE}" pid="13" name="ScaleCrop">
    <vt:bool>false</vt:bool>
  </property>
  <property fmtid="{D5CDD505-2E9C-101B-9397-08002B2CF9AE}" pid="14" name="ShareDoc">
    <vt:bool>false</vt:bool>
  </property>
  <property fmtid="{D5CDD505-2E9C-101B-9397-08002B2CF9AE}" pid="15" name="_DocHome">
    <vt:i4>-1214369048</vt:i4>
  </property>
</Properties>
</file>